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90C83" w14:textId="77777777" w:rsidR="00BC2CB7" w:rsidRPr="00DD592C" w:rsidRDefault="00957F52" w:rsidP="004C1FC9">
      <w:pPr>
        <w:spacing w:before="99" w:line="276" w:lineRule="auto"/>
        <w:jc w:val="both"/>
        <w:rPr>
          <w:rFonts w:ascii="Tahoma" w:hAnsi="Tahoma" w:cs="Tahoma"/>
        </w:rPr>
      </w:pPr>
      <w:r w:rsidRPr="00DD592C">
        <w:rPr>
          <w:rFonts w:ascii="Tahoma" w:hAnsi="Tahoma" w:cs="Tahoma"/>
          <w:noProof/>
          <w:lang w:eastAsia="el-GR"/>
        </w:rPr>
        <w:drawing>
          <wp:anchor distT="0" distB="0" distL="114300" distR="114300" simplePos="0" relativeHeight="487252992" behindDoc="1" locked="0" layoutInCell="1" allowOverlap="1" wp14:anchorId="77771B60" wp14:editId="5B0F2E8C">
            <wp:simplePos x="0" y="0"/>
            <wp:positionH relativeFrom="page">
              <wp:posOffset>-6985</wp:posOffset>
            </wp:positionH>
            <wp:positionV relativeFrom="page">
              <wp:align>top</wp:align>
            </wp:positionV>
            <wp:extent cx="7592060" cy="10723880"/>
            <wp:effectExtent l="0" t="0" r="889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7592060" cy="10723880"/>
                    </a:xfrm>
                    <a:prstGeom prst="rect">
                      <a:avLst/>
                    </a:prstGeom>
                  </pic:spPr>
                </pic:pic>
              </a:graphicData>
            </a:graphic>
            <wp14:sizeRelH relativeFrom="margin">
              <wp14:pctWidth>0</wp14:pctWidth>
            </wp14:sizeRelH>
            <wp14:sizeRelV relativeFrom="margin">
              <wp14:pctHeight>0</wp14:pctHeight>
            </wp14:sizeRelV>
          </wp:anchor>
        </w:drawing>
      </w:r>
    </w:p>
    <w:p w14:paraId="2A61D69B" w14:textId="77777777" w:rsidR="00BC2CB7" w:rsidRPr="00DD592C" w:rsidRDefault="00BC2CB7" w:rsidP="004C1FC9">
      <w:pPr>
        <w:spacing w:before="99" w:line="276" w:lineRule="auto"/>
        <w:jc w:val="both"/>
        <w:rPr>
          <w:rFonts w:ascii="Tahoma" w:hAnsi="Tahoma" w:cs="Tahoma"/>
        </w:rPr>
      </w:pPr>
    </w:p>
    <w:p w14:paraId="0672CA0F" w14:textId="77777777" w:rsidR="00BC2CB7" w:rsidRPr="00DD592C" w:rsidRDefault="00BC2CB7" w:rsidP="004C1FC9">
      <w:pPr>
        <w:spacing w:before="99" w:line="276" w:lineRule="auto"/>
        <w:jc w:val="both"/>
        <w:rPr>
          <w:rFonts w:ascii="Tahoma" w:hAnsi="Tahoma" w:cs="Tahoma"/>
        </w:rPr>
      </w:pPr>
    </w:p>
    <w:p w14:paraId="7CBE5B71" w14:textId="77777777" w:rsidR="00BC2CB7" w:rsidRPr="00DD592C" w:rsidRDefault="00BC2CB7" w:rsidP="004C1FC9">
      <w:pPr>
        <w:spacing w:before="99" w:line="276" w:lineRule="auto"/>
        <w:jc w:val="both"/>
        <w:rPr>
          <w:rFonts w:ascii="Tahoma" w:hAnsi="Tahoma" w:cs="Tahoma"/>
        </w:rPr>
      </w:pPr>
    </w:p>
    <w:p w14:paraId="2DC6EE85" w14:textId="77777777" w:rsidR="00BC2CB7" w:rsidRPr="00DD592C" w:rsidRDefault="00BC2CB7" w:rsidP="004C1FC9">
      <w:pPr>
        <w:spacing w:before="99" w:line="276" w:lineRule="auto"/>
        <w:jc w:val="both"/>
        <w:rPr>
          <w:rFonts w:ascii="Tahoma" w:hAnsi="Tahoma" w:cs="Tahoma"/>
        </w:rPr>
      </w:pPr>
    </w:p>
    <w:p w14:paraId="43B93085" w14:textId="77777777" w:rsidR="00BC2CB7" w:rsidRPr="00DD592C" w:rsidRDefault="00BC2CB7" w:rsidP="004C1FC9">
      <w:pPr>
        <w:spacing w:before="99" w:line="276" w:lineRule="auto"/>
        <w:jc w:val="both"/>
        <w:rPr>
          <w:rFonts w:ascii="Tahoma" w:hAnsi="Tahoma" w:cs="Tahoma"/>
        </w:rPr>
      </w:pPr>
    </w:p>
    <w:p w14:paraId="32872DBE" w14:textId="77777777" w:rsidR="00BC2CB7" w:rsidRPr="00DD592C" w:rsidRDefault="00BC2CB7" w:rsidP="004C1FC9">
      <w:pPr>
        <w:spacing w:before="99" w:line="276" w:lineRule="auto"/>
        <w:jc w:val="both"/>
        <w:rPr>
          <w:rFonts w:ascii="Tahoma" w:hAnsi="Tahoma" w:cs="Tahoma"/>
        </w:rPr>
      </w:pPr>
    </w:p>
    <w:p w14:paraId="06F29A2F" w14:textId="77777777" w:rsidR="00B9364E" w:rsidRPr="00DD592C" w:rsidRDefault="00B9364E" w:rsidP="004C1FC9">
      <w:pPr>
        <w:pStyle w:val="BodyText"/>
        <w:spacing w:line="276" w:lineRule="auto"/>
        <w:jc w:val="both"/>
        <w:rPr>
          <w:rFonts w:ascii="Tahoma" w:hAnsi="Tahoma" w:cs="Tahoma"/>
          <w:sz w:val="22"/>
          <w:szCs w:val="22"/>
        </w:rPr>
      </w:pPr>
    </w:p>
    <w:p w14:paraId="5A549D4A" w14:textId="77777777" w:rsidR="00EC38E8" w:rsidRDefault="00EC38E8" w:rsidP="004C1FC9">
      <w:pPr>
        <w:pStyle w:val="BodyText"/>
        <w:tabs>
          <w:tab w:val="left" w:pos="3731"/>
        </w:tabs>
        <w:spacing w:line="276" w:lineRule="auto"/>
        <w:jc w:val="right"/>
        <w:rPr>
          <w:rFonts w:ascii="Tahoma" w:hAnsi="Tahoma" w:cs="Tahoma"/>
          <w:sz w:val="22"/>
          <w:szCs w:val="22"/>
        </w:rPr>
      </w:pPr>
    </w:p>
    <w:p w14:paraId="55390832" w14:textId="2BFAAC53" w:rsidR="00B9364E" w:rsidRDefault="00E36F1A" w:rsidP="004C1FC9">
      <w:pPr>
        <w:pStyle w:val="BodyText"/>
        <w:tabs>
          <w:tab w:val="left" w:pos="3731"/>
        </w:tabs>
        <w:spacing w:line="276" w:lineRule="auto"/>
        <w:jc w:val="right"/>
        <w:rPr>
          <w:rFonts w:ascii="Tahoma" w:hAnsi="Tahoma" w:cs="Tahoma"/>
          <w:sz w:val="22"/>
          <w:szCs w:val="22"/>
        </w:rPr>
      </w:pPr>
      <w:r w:rsidRPr="00DD592C">
        <w:rPr>
          <w:rFonts w:ascii="Tahoma" w:hAnsi="Tahoma" w:cs="Tahoma"/>
          <w:sz w:val="22"/>
          <w:szCs w:val="22"/>
        </w:rPr>
        <w:t xml:space="preserve">Αθήνα, </w:t>
      </w:r>
      <w:r w:rsidR="00F40126">
        <w:rPr>
          <w:rFonts w:ascii="Tahoma" w:hAnsi="Tahoma" w:cs="Tahoma"/>
          <w:sz w:val="22"/>
          <w:szCs w:val="22"/>
        </w:rPr>
        <w:t>07</w:t>
      </w:r>
      <w:r w:rsidRPr="00DD592C">
        <w:rPr>
          <w:rFonts w:ascii="Tahoma" w:hAnsi="Tahoma" w:cs="Tahoma"/>
          <w:sz w:val="22"/>
          <w:szCs w:val="22"/>
        </w:rPr>
        <w:t>/</w:t>
      </w:r>
      <w:r w:rsidR="006E6156" w:rsidRPr="006E6156">
        <w:rPr>
          <w:rFonts w:ascii="Tahoma" w:hAnsi="Tahoma" w:cs="Tahoma"/>
          <w:sz w:val="22"/>
          <w:szCs w:val="22"/>
        </w:rPr>
        <w:t>0</w:t>
      </w:r>
      <w:r w:rsidR="00F40126">
        <w:rPr>
          <w:rFonts w:ascii="Tahoma" w:hAnsi="Tahoma" w:cs="Tahoma"/>
          <w:sz w:val="22"/>
          <w:szCs w:val="22"/>
        </w:rPr>
        <w:t>7</w:t>
      </w:r>
      <w:r w:rsidRPr="00DD592C">
        <w:rPr>
          <w:rFonts w:ascii="Tahoma" w:hAnsi="Tahoma" w:cs="Tahoma"/>
          <w:sz w:val="22"/>
          <w:szCs w:val="22"/>
        </w:rPr>
        <w:t>/</w:t>
      </w:r>
      <w:r w:rsidR="00075744" w:rsidRPr="00DD592C">
        <w:rPr>
          <w:rFonts w:ascii="Tahoma" w:hAnsi="Tahoma" w:cs="Tahoma"/>
          <w:sz w:val="22"/>
          <w:szCs w:val="22"/>
        </w:rPr>
        <w:t>202</w:t>
      </w:r>
      <w:r w:rsidR="00BC012A" w:rsidRPr="00DD592C">
        <w:rPr>
          <w:rFonts w:ascii="Tahoma" w:hAnsi="Tahoma" w:cs="Tahoma"/>
          <w:sz w:val="22"/>
          <w:szCs w:val="22"/>
        </w:rPr>
        <w:t>1</w:t>
      </w:r>
    </w:p>
    <w:p w14:paraId="7B22FC44" w14:textId="77777777" w:rsidR="00EC38E8" w:rsidRPr="00D531FF" w:rsidRDefault="00EC38E8" w:rsidP="00D531FF">
      <w:pPr>
        <w:pStyle w:val="BodyText"/>
        <w:tabs>
          <w:tab w:val="left" w:pos="3731"/>
        </w:tabs>
        <w:spacing w:line="276" w:lineRule="auto"/>
        <w:rPr>
          <w:rFonts w:ascii="Tahoma" w:hAnsi="Tahoma" w:cs="Tahoma"/>
          <w:sz w:val="4"/>
          <w:szCs w:val="4"/>
        </w:rPr>
      </w:pPr>
    </w:p>
    <w:p w14:paraId="7571FE0A" w14:textId="4B54C231" w:rsidR="00DB3942" w:rsidRPr="00BD71CC" w:rsidRDefault="00952EF7" w:rsidP="004C1FC9">
      <w:pPr>
        <w:pStyle w:val="BodyText"/>
        <w:spacing w:line="276" w:lineRule="auto"/>
        <w:jc w:val="both"/>
        <w:rPr>
          <w:rFonts w:ascii="Tahoma" w:hAnsi="Tahoma" w:cs="Tahoma"/>
          <w:b/>
          <w:sz w:val="28"/>
          <w:szCs w:val="28"/>
          <w:u w:val="single"/>
        </w:rPr>
      </w:pPr>
      <w:r w:rsidRPr="00DD592C">
        <w:rPr>
          <w:rFonts w:ascii="Tahoma" w:hAnsi="Tahoma" w:cs="Tahoma"/>
          <w:noProof/>
          <w:sz w:val="22"/>
          <w:szCs w:val="22"/>
          <w:lang w:eastAsia="el-GR"/>
        </w:rPr>
        <mc:AlternateContent>
          <mc:Choice Requires="wps">
            <w:drawing>
              <wp:anchor distT="0" distB="0" distL="114300" distR="114300" simplePos="0" relativeHeight="487245824" behindDoc="1" locked="0" layoutInCell="1" allowOverlap="1" wp14:anchorId="61F4BFF2" wp14:editId="05747F7C">
                <wp:simplePos x="0" y="0"/>
                <wp:positionH relativeFrom="column">
                  <wp:posOffset>-427990</wp:posOffset>
                </wp:positionH>
                <wp:positionV relativeFrom="paragraph">
                  <wp:posOffset>201930</wp:posOffset>
                </wp:positionV>
                <wp:extent cx="6421688" cy="5626908"/>
                <wp:effectExtent l="0" t="0" r="17780" b="12065"/>
                <wp:wrapNone/>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1688" cy="5626908"/>
                        </a:xfrm>
                        <a:custGeom>
                          <a:avLst/>
                          <a:gdLst>
                            <a:gd name="T0" fmla="+- 0 1607 1605"/>
                            <a:gd name="T1" fmla="*/ T0 w 8805"/>
                            <a:gd name="T2" fmla="+- 0 7589 6494"/>
                            <a:gd name="T3" fmla="*/ 7589 h 7035"/>
                            <a:gd name="T4" fmla="+- 0 1627 1605"/>
                            <a:gd name="T5" fmla="*/ T4 w 8805"/>
                            <a:gd name="T6" fmla="+- 0 7439 6494"/>
                            <a:gd name="T7" fmla="*/ 7439 h 7035"/>
                            <a:gd name="T8" fmla="+- 0 1665 1605"/>
                            <a:gd name="T9" fmla="*/ T8 w 8805"/>
                            <a:gd name="T10" fmla="+- 0 7296 6494"/>
                            <a:gd name="T11" fmla="*/ 7296 h 7035"/>
                            <a:gd name="T12" fmla="+- 0 1720 1605"/>
                            <a:gd name="T13" fmla="*/ T12 w 8805"/>
                            <a:gd name="T14" fmla="+- 0 7160 6494"/>
                            <a:gd name="T15" fmla="*/ 7160 h 7035"/>
                            <a:gd name="T16" fmla="+- 0 1790 1605"/>
                            <a:gd name="T17" fmla="*/ T16 w 8805"/>
                            <a:gd name="T18" fmla="+- 0 7033 6494"/>
                            <a:gd name="T19" fmla="*/ 7033 h 7035"/>
                            <a:gd name="T20" fmla="+- 0 1876 1605"/>
                            <a:gd name="T21" fmla="*/ T20 w 8805"/>
                            <a:gd name="T22" fmla="+- 0 6917 6494"/>
                            <a:gd name="T23" fmla="*/ 6917 h 7035"/>
                            <a:gd name="T24" fmla="+- 0 1974 1605"/>
                            <a:gd name="T25" fmla="*/ T24 w 8805"/>
                            <a:gd name="T26" fmla="+- 0 6812 6494"/>
                            <a:gd name="T27" fmla="*/ 6812 h 7035"/>
                            <a:gd name="T28" fmla="+- 0 2085 1605"/>
                            <a:gd name="T29" fmla="*/ T28 w 8805"/>
                            <a:gd name="T30" fmla="+- 0 6720 6494"/>
                            <a:gd name="T31" fmla="*/ 6720 h 7035"/>
                            <a:gd name="T32" fmla="+- 0 2207 1605"/>
                            <a:gd name="T33" fmla="*/ T32 w 8805"/>
                            <a:gd name="T34" fmla="+- 0 6642 6494"/>
                            <a:gd name="T35" fmla="*/ 6642 h 7035"/>
                            <a:gd name="T36" fmla="+- 0 2338 1605"/>
                            <a:gd name="T37" fmla="*/ T36 w 8805"/>
                            <a:gd name="T38" fmla="+- 0 6579 6494"/>
                            <a:gd name="T39" fmla="*/ 6579 h 7035"/>
                            <a:gd name="T40" fmla="+- 0 2478 1605"/>
                            <a:gd name="T41" fmla="*/ T40 w 8805"/>
                            <a:gd name="T42" fmla="+- 0 6532 6494"/>
                            <a:gd name="T43" fmla="*/ 6532 h 7035"/>
                            <a:gd name="T44" fmla="+- 0 2625 1605"/>
                            <a:gd name="T45" fmla="*/ T44 w 8805"/>
                            <a:gd name="T46" fmla="+- 0 6503 6494"/>
                            <a:gd name="T47" fmla="*/ 6503 h 7035"/>
                            <a:gd name="T48" fmla="+- 0 2778 1605"/>
                            <a:gd name="T49" fmla="*/ T48 w 8805"/>
                            <a:gd name="T50" fmla="+- 0 6494 6494"/>
                            <a:gd name="T51" fmla="*/ 6494 h 7035"/>
                            <a:gd name="T52" fmla="+- 0 9314 1605"/>
                            <a:gd name="T53" fmla="*/ T52 w 8805"/>
                            <a:gd name="T54" fmla="+- 0 6496 6494"/>
                            <a:gd name="T55" fmla="*/ 6496 h 7035"/>
                            <a:gd name="T56" fmla="+- 0 9465 1605"/>
                            <a:gd name="T57" fmla="*/ T56 w 8805"/>
                            <a:gd name="T58" fmla="+- 0 6516 6494"/>
                            <a:gd name="T59" fmla="*/ 6516 h 7035"/>
                            <a:gd name="T60" fmla="+- 0 9608 1605"/>
                            <a:gd name="T61" fmla="*/ T60 w 8805"/>
                            <a:gd name="T62" fmla="+- 0 6553 6494"/>
                            <a:gd name="T63" fmla="*/ 6553 h 7035"/>
                            <a:gd name="T64" fmla="+- 0 9744 1605"/>
                            <a:gd name="T65" fmla="*/ T64 w 8805"/>
                            <a:gd name="T66" fmla="+- 0 6608 6494"/>
                            <a:gd name="T67" fmla="*/ 6608 h 7035"/>
                            <a:gd name="T68" fmla="+- 0 9870 1605"/>
                            <a:gd name="T69" fmla="*/ T68 w 8805"/>
                            <a:gd name="T70" fmla="+- 0 6679 6494"/>
                            <a:gd name="T71" fmla="*/ 6679 h 7035"/>
                            <a:gd name="T72" fmla="+- 0 9987 1605"/>
                            <a:gd name="T73" fmla="*/ T72 w 8805"/>
                            <a:gd name="T74" fmla="+- 0 6764 6494"/>
                            <a:gd name="T75" fmla="*/ 6764 h 7035"/>
                            <a:gd name="T76" fmla="+- 0 10092 1605"/>
                            <a:gd name="T77" fmla="*/ T76 w 8805"/>
                            <a:gd name="T78" fmla="+- 0 6863 6494"/>
                            <a:gd name="T79" fmla="*/ 6863 h 7035"/>
                            <a:gd name="T80" fmla="+- 0 10184 1605"/>
                            <a:gd name="T81" fmla="*/ T80 w 8805"/>
                            <a:gd name="T82" fmla="+- 0 6974 6494"/>
                            <a:gd name="T83" fmla="*/ 6974 h 7035"/>
                            <a:gd name="T84" fmla="+- 0 10262 1605"/>
                            <a:gd name="T85" fmla="*/ T84 w 8805"/>
                            <a:gd name="T86" fmla="+- 0 7095 6494"/>
                            <a:gd name="T87" fmla="*/ 7095 h 7035"/>
                            <a:gd name="T88" fmla="+- 0 10325 1605"/>
                            <a:gd name="T89" fmla="*/ T88 w 8805"/>
                            <a:gd name="T90" fmla="+- 0 7227 6494"/>
                            <a:gd name="T91" fmla="*/ 7227 h 7035"/>
                            <a:gd name="T92" fmla="+- 0 10371 1605"/>
                            <a:gd name="T93" fmla="*/ T92 w 8805"/>
                            <a:gd name="T94" fmla="+- 0 7366 6494"/>
                            <a:gd name="T95" fmla="*/ 7366 h 7035"/>
                            <a:gd name="T96" fmla="+- 0 10400 1605"/>
                            <a:gd name="T97" fmla="*/ T96 w 8805"/>
                            <a:gd name="T98" fmla="+- 0 7513 6494"/>
                            <a:gd name="T99" fmla="*/ 7513 h 7035"/>
                            <a:gd name="T100" fmla="+- 0 10410 1605"/>
                            <a:gd name="T101" fmla="*/ T100 w 8805"/>
                            <a:gd name="T102" fmla="+- 0 7666 6494"/>
                            <a:gd name="T103" fmla="*/ 7666 h 7035"/>
                            <a:gd name="T104" fmla="+- 0 10408 1605"/>
                            <a:gd name="T105" fmla="*/ T104 w 8805"/>
                            <a:gd name="T106" fmla="+- 0 12433 6494"/>
                            <a:gd name="T107" fmla="*/ 12433 h 7035"/>
                            <a:gd name="T108" fmla="+- 0 10388 1605"/>
                            <a:gd name="T109" fmla="*/ T108 w 8805"/>
                            <a:gd name="T110" fmla="+- 0 12583 6494"/>
                            <a:gd name="T111" fmla="*/ 12583 h 7035"/>
                            <a:gd name="T112" fmla="+- 0 10350 1605"/>
                            <a:gd name="T113" fmla="*/ T112 w 8805"/>
                            <a:gd name="T114" fmla="+- 0 12727 6494"/>
                            <a:gd name="T115" fmla="*/ 12727 h 7035"/>
                            <a:gd name="T116" fmla="+- 0 10295 1605"/>
                            <a:gd name="T117" fmla="*/ T116 w 8805"/>
                            <a:gd name="T118" fmla="+- 0 12862 6494"/>
                            <a:gd name="T119" fmla="*/ 12862 h 7035"/>
                            <a:gd name="T120" fmla="+- 0 10225 1605"/>
                            <a:gd name="T121" fmla="*/ T120 w 8805"/>
                            <a:gd name="T122" fmla="+- 0 12989 6494"/>
                            <a:gd name="T123" fmla="*/ 12989 h 7035"/>
                            <a:gd name="T124" fmla="+- 0 10139 1605"/>
                            <a:gd name="T125" fmla="*/ T124 w 8805"/>
                            <a:gd name="T126" fmla="+- 0 13105 6494"/>
                            <a:gd name="T127" fmla="*/ 13105 h 7035"/>
                            <a:gd name="T128" fmla="+- 0 10041 1605"/>
                            <a:gd name="T129" fmla="*/ T128 w 8805"/>
                            <a:gd name="T130" fmla="+- 0 13210 6494"/>
                            <a:gd name="T131" fmla="*/ 13210 h 7035"/>
                            <a:gd name="T132" fmla="+- 0 9930 1605"/>
                            <a:gd name="T133" fmla="*/ T132 w 8805"/>
                            <a:gd name="T134" fmla="+- 0 13302 6494"/>
                            <a:gd name="T135" fmla="*/ 13302 h 7035"/>
                            <a:gd name="T136" fmla="+- 0 9808 1605"/>
                            <a:gd name="T137" fmla="*/ T136 w 8805"/>
                            <a:gd name="T138" fmla="+- 0 13381 6494"/>
                            <a:gd name="T139" fmla="*/ 13381 h 7035"/>
                            <a:gd name="T140" fmla="+- 0 9677 1605"/>
                            <a:gd name="T141" fmla="*/ T140 w 8805"/>
                            <a:gd name="T142" fmla="+- 0 13443 6494"/>
                            <a:gd name="T143" fmla="*/ 13443 h 7035"/>
                            <a:gd name="T144" fmla="+- 0 9537 1605"/>
                            <a:gd name="T145" fmla="*/ T144 w 8805"/>
                            <a:gd name="T146" fmla="+- 0 13490 6494"/>
                            <a:gd name="T147" fmla="*/ 13490 h 7035"/>
                            <a:gd name="T148" fmla="+- 0 9390 1605"/>
                            <a:gd name="T149" fmla="*/ T148 w 8805"/>
                            <a:gd name="T150" fmla="+- 0 13519 6494"/>
                            <a:gd name="T151" fmla="*/ 13519 h 7035"/>
                            <a:gd name="T152" fmla="+- 0 9237 1605"/>
                            <a:gd name="T153" fmla="*/ T152 w 8805"/>
                            <a:gd name="T154" fmla="+- 0 13529 6494"/>
                            <a:gd name="T155" fmla="*/ 13529 h 7035"/>
                            <a:gd name="T156" fmla="+- 0 2701 1605"/>
                            <a:gd name="T157" fmla="*/ T156 w 8805"/>
                            <a:gd name="T158" fmla="+- 0 13526 6494"/>
                            <a:gd name="T159" fmla="*/ 13526 h 7035"/>
                            <a:gd name="T160" fmla="+- 0 2550 1605"/>
                            <a:gd name="T161" fmla="*/ T160 w 8805"/>
                            <a:gd name="T162" fmla="+- 0 13507 6494"/>
                            <a:gd name="T163" fmla="*/ 13507 h 7035"/>
                            <a:gd name="T164" fmla="+- 0 2407 1605"/>
                            <a:gd name="T165" fmla="*/ T164 w 8805"/>
                            <a:gd name="T166" fmla="+- 0 13469 6494"/>
                            <a:gd name="T167" fmla="*/ 13469 h 7035"/>
                            <a:gd name="T168" fmla="+- 0 2271 1605"/>
                            <a:gd name="T169" fmla="*/ T168 w 8805"/>
                            <a:gd name="T170" fmla="+- 0 13414 6494"/>
                            <a:gd name="T171" fmla="*/ 13414 h 7035"/>
                            <a:gd name="T172" fmla="+- 0 2145 1605"/>
                            <a:gd name="T173" fmla="*/ T172 w 8805"/>
                            <a:gd name="T174" fmla="+- 0 13343 6494"/>
                            <a:gd name="T175" fmla="*/ 13343 h 7035"/>
                            <a:gd name="T176" fmla="+- 0 2028 1605"/>
                            <a:gd name="T177" fmla="*/ T176 w 8805"/>
                            <a:gd name="T178" fmla="+- 0 13258 6494"/>
                            <a:gd name="T179" fmla="*/ 13258 h 7035"/>
                            <a:gd name="T180" fmla="+- 0 1923 1605"/>
                            <a:gd name="T181" fmla="*/ T180 w 8805"/>
                            <a:gd name="T182" fmla="+- 0 13159 6494"/>
                            <a:gd name="T183" fmla="*/ 13159 h 7035"/>
                            <a:gd name="T184" fmla="+- 0 1831 1605"/>
                            <a:gd name="T185" fmla="*/ T184 w 8805"/>
                            <a:gd name="T186" fmla="+- 0 13049 6494"/>
                            <a:gd name="T187" fmla="*/ 13049 h 7035"/>
                            <a:gd name="T188" fmla="+- 0 1753 1605"/>
                            <a:gd name="T189" fmla="*/ T188 w 8805"/>
                            <a:gd name="T190" fmla="+- 0 12927 6494"/>
                            <a:gd name="T191" fmla="*/ 12927 h 7035"/>
                            <a:gd name="T192" fmla="+- 0 1690 1605"/>
                            <a:gd name="T193" fmla="*/ T192 w 8805"/>
                            <a:gd name="T194" fmla="+- 0 12796 6494"/>
                            <a:gd name="T195" fmla="*/ 12796 h 7035"/>
                            <a:gd name="T196" fmla="+- 0 1644 1605"/>
                            <a:gd name="T197" fmla="*/ T196 w 8805"/>
                            <a:gd name="T198" fmla="+- 0 12656 6494"/>
                            <a:gd name="T199" fmla="*/ 12656 h 7035"/>
                            <a:gd name="T200" fmla="+- 0 1615 1605"/>
                            <a:gd name="T201" fmla="*/ T200 w 8805"/>
                            <a:gd name="T202" fmla="+- 0 12509 6494"/>
                            <a:gd name="T203" fmla="*/ 12509 h 7035"/>
                            <a:gd name="T204" fmla="+- 0 1605 1605"/>
                            <a:gd name="T205" fmla="*/ T204 w 8805"/>
                            <a:gd name="T206" fmla="+- 0 12356 6494"/>
                            <a:gd name="T207" fmla="*/ 12356 h 7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05" h="7035">
                              <a:moveTo>
                                <a:pt x="0" y="1172"/>
                              </a:moveTo>
                              <a:lnTo>
                                <a:pt x="2" y="1095"/>
                              </a:lnTo>
                              <a:lnTo>
                                <a:pt x="10" y="1019"/>
                              </a:lnTo>
                              <a:lnTo>
                                <a:pt x="22" y="945"/>
                              </a:lnTo>
                              <a:lnTo>
                                <a:pt x="39" y="872"/>
                              </a:lnTo>
                              <a:lnTo>
                                <a:pt x="60" y="802"/>
                              </a:lnTo>
                              <a:lnTo>
                                <a:pt x="85" y="733"/>
                              </a:lnTo>
                              <a:lnTo>
                                <a:pt x="115" y="666"/>
                              </a:lnTo>
                              <a:lnTo>
                                <a:pt x="148" y="601"/>
                              </a:lnTo>
                              <a:lnTo>
                                <a:pt x="185" y="539"/>
                              </a:lnTo>
                              <a:lnTo>
                                <a:pt x="226" y="480"/>
                              </a:lnTo>
                              <a:lnTo>
                                <a:pt x="271" y="423"/>
                              </a:lnTo>
                              <a:lnTo>
                                <a:pt x="318" y="369"/>
                              </a:lnTo>
                              <a:lnTo>
                                <a:pt x="369" y="318"/>
                              </a:lnTo>
                              <a:lnTo>
                                <a:pt x="423" y="270"/>
                              </a:lnTo>
                              <a:lnTo>
                                <a:pt x="480" y="226"/>
                              </a:lnTo>
                              <a:lnTo>
                                <a:pt x="540" y="185"/>
                              </a:lnTo>
                              <a:lnTo>
                                <a:pt x="602" y="148"/>
                              </a:lnTo>
                              <a:lnTo>
                                <a:pt x="666" y="114"/>
                              </a:lnTo>
                              <a:lnTo>
                                <a:pt x="733" y="85"/>
                              </a:lnTo>
                              <a:lnTo>
                                <a:pt x="802" y="59"/>
                              </a:lnTo>
                              <a:lnTo>
                                <a:pt x="873" y="38"/>
                              </a:lnTo>
                              <a:lnTo>
                                <a:pt x="945" y="22"/>
                              </a:lnTo>
                              <a:lnTo>
                                <a:pt x="1020" y="9"/>
                              </a:lnTo>
                              <a:lnTo>
                                <a:pt x="1096" y="2"/>
                              </a:lnTo>
                              <a:lnTo>
                                <a:pt x="1173" y="0"/>
                              </a:lnTo>
                              <a:lnTo>
                                <a:pt x="7632" y="0"/>
                              </a:lnTo>
                              <a:lnTo>
                                <a:pt x="7709" y="2"/>
                              </a:lnTo>
                              <a:lnTo>
                                <a:pt x="7785" y="9"/>
                              </a:lnTo>
                              <a:lnTo>
                                <a:pt x="7860" y="22"/>
                              </a:lnTo>
                              <a:lnTo>
                                <a:pt x="7932" y="38"/>
                              </a:lnTo>
                              <a:lnTo>
                                <a:pt x="8003" y="59"/>
                              </a:lnTo>
                              <a:lnTo>
                                <a:pt x="8072" y="85"/>
                              </a:lnTo>
                              <a:lnTo>
                                <a:pt x="8139" y="114"/>
                              </a:lnTo>
                              <a:lnTo>
                                <a:pt x="8203" y="148"/>
                              </a:lnTo>
                              <a:lnTo>
                                <a:pt x="8265" y="185"/>
                              </a:lnTo>
                              <a:lnTo>
                                <a:pt x="8325" y="226"/>
                              </a:lnTo>
                              <a:lnTo>
                                <a:pt x="8382" y="270"/>
                              </a:lnTo>
                              <a:lnTo>
                                <a:pt x="8436" y="318"/>
                              </a:lnTo>
                              <a:lnTo>
                                <a:pt x="8487" y="369"/>
                              </a:lnTo>
                              <a:lnTo>
                                <a:pt x="8534" y="423"/>
                              </a:lnTo>
                              <a:lnTo>
                                <a:pt x="8579" y="480"/>
                              </a:lnTo>
                              <a:lnTo>
                                <a:pt x="8620" y="539"/>
                              </a:lnTo>
                              <a:lnTo>
                                <a:pt x="8657" y="601"/>
                              </a:lnTo>
                              <a:lnTo>
                                <a:pt x="8690" y="666"/>
                              </a:lnTo>
                              <a:lnTo>
                                <a:pt x="8720" y="733"/>
                              </a:lnTo>
                              <a:lnTo>
                                <a:pt x="8745" y="802"/>
                              </a:lnTo>
                              <a:lnTo>
                                <a:pt x="8766" y="872"/>
                              </a:lnTo>
                              <a:lnTo>
                                <a:pt x="8783" y="945"/>
                              </a:lnTo>
                              <a:lnTo>
                                <a:pt x="8795" y="1019"/>
                              </a:lnTo>
                              <a:lnTo>
                                <a:pt x="8803" y="1095"/>
                              </a:lnTo>
                              <a:lnTo>
                                <a:pt x="8805" y="1172"/>
                              </a:lnTo>
                              <a:lnTo>
                                <a:pt x="8805" y="5862"/>
                              </a:lnTo>
                              <a:lnTo>
                                <a:pt x="8803" y="5939"/>
                              </a:lnTo>
                              <a:lnTo>
                                <a:pt x="8795" y="6015"/>
                              </a:lnTo>
                              <a:lnTo>
                                <a:pt x="8783" y="6089"/>
                              </a:lnTo>
                              <a:lnTo>
                                <a:pt x="8766" y="6162"/>
                              </a:lnTo>
                              <a:lnTo>
                                <a:pt x="8745" y="6233"/>
                              </a:lnTo>
                              <a:lnTo>
                                <a:pt x="8720" y="6302"/>
                              </a:lnTo>
                              <a:lnTo>
                                <a:pt x="8690" y="6368"/>
                              </a:lnTo>
                              <a:lnTo>
                                <a:pt x="8657" y="6433"/>
                              </a:lnTo>
                              <a:lnTo>
                                <a:pt x="8620" y="6495"/>
                              </a:lnTo>
                              <a:lnTo>
                                <a:pt x="8579" y="6555"/>
                              </a:lnTo>
                              <a:lnTo>
                                <a:pt x="8534" y="6611"/>
                              </a:lnTo>
                              <a:lnTo>
                                <a:pt x="8487" y="6665"/>
                              </a:lnTo>
                              <a:lnTo>
                                <a:pt x="8436" y="6716"/>
                              </a:lnTo>
                              <a:lnTo>
                                <a:pt x="8382" y="6764"/>
                              </a:lnTo>
                              <a:lnTo>
                                <a:pt x="8325" y="6808"/>
                              </a:lnTo>
                              <a:lnTo>
                                <a:pt x="8265" y="6849"/>
                              </a:lnTo>
                              <a:lnTo>
                                <a:pt x="8203" y="6887"/>
                              </a:lnTo>
                              <a:lnTo>
                                <a:pt x="8139" y="6920"/>
                              </a:lnTo>
                              <a:lnTo>
                                <a:pt x="8072" y="6949"/>
                              </a:lnTo>
                              <a:lnTo>
                                <a:pt x="8003" y="6975"/>
                              </a:lnTo>
                              <a:lnTo>
                                <a:pt x="7932" y="6996"/>
                              </a:lnTo>
                              <a:lnTo>
                                <a:pt x="7860" y="7013"/>
                              </a:lnTo>
                              <a:lnTo>
                                <a:pt x="7785" y="7025"/>
                              </a:lnTo>
                              <a:lnTo>
                                <a:pt x="7709" y="7032"/>
                              </a:lnTo>
                              <a:lnTo>
                                <a:pt x="7632" y="7035"/>
                              </a:lnTo>
                              <a:lnTo>
                                <a:pt x="1173" y="7035"/>
                              </a:lnTo>
                              <a:lnTo>
                                <a:pt x="1096" y="7032"/>
                              </a:lnTo>
                              <a:lnTo>
                                <a:pt x="1020" y="7025"/>
                              </a:lnTo>
                              <a:lnTo>
                                <a:pt x="945" y="7013"/>
                              </a:lnTo>
                              <a:lnTo>
                                <a:pt x="873" y="6996"/>
                              </a:lnTo>
                              <a:lnTo>
                                <a:pt x="802" y="6975"/>
                              </a:lnTo>
                              <a:lnTo>
                                <a:pt x="733" y="6949"/>
                              </a:lnTo>
                              <a:lnTo>
                                <a:pt x="666" y="6920"/>
                              </a:lnTo>
                              <a:lnTo>
                                <a:pt x="602" y="6887"/>
                              </a:lnTo>
                              <a:lnTo>
                                <a:pt x="540" y="6849"/>
                              </a:lnTo>
                              <a:lnTo>
                                <a:pt x="480" y="6808"/>
                              </a:lnTo>
                              <a:lnTo>
                                <a:pt x="423" y="6764"/>
                              </a:lnTo>
                              <a:lnTo>
                                <a:pt x="369" y="6716"/>
                              </a:lnTo>
                              <a:lnTo>
                                <a:pt x="318" y="6665"/>
                              </a:lnTo>
                              <a:lnTo>
                                <a:pt x="271" y="6611"/>
                              </a:lnTo>
                              <a:lnTo>
                                <a:pt x="226" y="6555"/>
                              </a:lnTo>
                              <a:lnTo>
                                <a:pt x="185" y="6495"/>
                              </a:lnTo>
                              <a:lnTo>
                                <a:pt x="148" y="6433"/>
                              </a:lnTo>
                              <a:lnTo>
                                <a:pt x="115" y="6368"/>
                              </a:lnTo>
                              <a:lnTo>
                                <a:pt x="85" y="6302"/>
                              </a:lnTo>
                              <a:lnTo>
                                <a:pt x="60" y="6233"/>
                              </a:lnTo>
                              <a:lnTo>
                                <a:pt x="39" y="6162"/>
                              </a:lnTo>
                              <a:lnTo>
                                <a:pt x="22" y="6089"/>
                              </a:lnTo>
                              <a:lnTo>
                                <a:pt x="10" y="6015"/>
                              </a:lnTo>
                              <a:lnTo>
                                <a:pt x="2" y="5939"/>
                              </a:lnTo>
                              <a:lnTo>
                                <a:pt x="0" y="5862"/>
                              </a:lnTo>
                              <a:lnTo>
                                <a:pt x="0" y="1172"/>
                              </a:lnTo>
                              <a:close/>
                            </a:path>
                          </a:pathLst>
                        </a:custGeom>
                        <a:noFill/>
                        <a:ln w="635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C31271" id="Freeform 10" o:spid="_x0000_s1026" style="position:absolute;margin-left:-33.7pt;margin-top:15.9pt;width:505.65pt;height:443.05pt;z-index:-16070656;visibility:visible;mso-wrap-style:square;mso-wrap-distance-left:9pt;mso-wrap-distance-top:0;mso-wrap-distance-right:9pt;mso-wrap-distance-bottom:0;mso-position-horizontal:absolute;mso-position-horizontal-relative:text;mso-position-vertical:absolute;mso-position-vertical-relative:text;v-text-anchor:top" coordsize="8805,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" path="m,1172r2,-77l10,1019,22,945,39,872,60,802,85,733r30,-67l148,601r37,-62l226,480r45,-57l318,369r51,-51l423,270r57,-44l540,185r62,-37l666,114,733,85,802,59,873,38,945,22,1020,9r76,-7l1173,,7632,r77,2l7785,9r75,13l7932,38r71,21l8072,85r67,29l8203,148r62,37l8325,226r57,44l8436,318r51,51l8534,423r45,57l8620,539r37,62l8690,666r30,67l8745,802r21,70l8783,945r12,74l8803,1095r2,77l8805,5862r-2,77l8795,6015r-12,74l8766,6162r-21,71l8720,6302r-30,66l8657,6433r-37,62l8579,6555r-45,56l8487,6665r-51,51l8382,6764r-57,44l8265,6849r-62,38l8139,6920r-67,29l8003,6975r-71,21l7860,7013r-75,12l7709,7032r-77,3l1173,7035r-77,-3l1020,7025r-75,-12l873,6996r-71,-21l733,6949r-67,-29l602,6887r-62,-38l480,6808r-57,-44l369,6716r-51,-51l271,6611r-45,-56l185,6495r-37,-62l115,6368,85,6302,60,6233,39,6162,22,6089,10,6015,2,5939,,5862,,1172xe" filled="f" strokecolor="#385d89" strokeweight=".5pt">
                <v:path arrowok="t" o:connecttype="custom" o:connectlocs="1459,6070022;16045,5950045;43759,5835667;83872,5726889;134925,5625308;197647,5532526;269120,5448543;350075,5374957;439052,5312569;534594,5262179;636699,5224586;743909,5201391;855496,5194192;5622350,5195792;5732478,5211789;5836771,5241383;5935959,5285374;6027854,5342163;6113184,5410150;6189763,5489335;6256861,5578117;6313748,5674899;6359696,5780478;6393244,5891657;6414395,6009234;6421688,6131610;6420229,9944470;6405643,10064447;6377929,10179624;6337816,10287604;6286763,10389184;6224041,10481966;6152568,10565949;6071613,10639535;5982636,10702723;5887094,10752313;5784989,10789906;5677779,10813102;5566192,10821100;799338,10818700;689210,10803503;584917,10773109;485729,10729118;393834,10672329;308504,10604342;231925,10525157;164827,10437174;107940,10339593;61992,10234814;28444,10122835;7293,10005258;0,9882882" o:connectangles="0,0,0,0,0,0,0,0,0,0,0,0,0,0,0,0,0,0,0,0,0,0,0,0,0,0,0,0,0,0,0,0,0,0,0,0,0,0,0,0,0,0,0,0,0,0,0,0,0,0,0,0"/>
              </v:shape>
            </w:pict>
          </mc:Fallback>
        </mc:AlternateContent>
      </w:r>
    </w:p>
    <w:p w14:paraId="645457C8" w14:textId="77777777" w:rsidR="007F7472" w:rsidRDefault="004C1FC9" w:rsidP="00F40126">
      <w:pPr>
        <w:widowControl/>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autoSpaceDN/>
        <w:spacing w:line="276" w:lineRule="auto"/>
        <w:jc w:val="center"/>
        <w:rPr>
          <w:rFonts w:ascii="Tahoma" w:eastAsia="Calibri" w:hAnsi="Tahoma" w:cs="Tahoma"/>
          <w:b/>
          <w:bCs/>
        </w:rPr>
      </w:pPr>
      <w:r w:rsidRPr="004C1FC9">
        <w:rPr>
          <w:rFonts w:ascii="Tahoma" w:eastAsia="Calibri" w:hAnsi="Tahoma" w:cs="Tahoma"/>
          <w:b/>
          <w:bCs/>
          <w:lang w:val="en-US"/>
        </w:rPr>
        <w:t>Attica</w:t>
      </w:r>
      <w:r w:rsidRPr="004C1FC9">
        <w:rPr>
          <w:rFonts w:ascii="Tahoma" w:eastAsia="Calibri" w:hAnsi="Tahoma" w:cs="Tahoma"/>
          <w:b/>
          <w:bCs/>
        </w:rPr>
        <w:t xml:space="preserve"> </w:t>
      </w:r>
      <w:r w:rsidRPr="004C1FC9">
        <w:rPr>
          <w:rFonts w:ascii="Tahoma" w:eastAsia="Calibri" w:hAnsi="Tahoma" w:cs="Tahoma"/>
          <w:b/>
          <w:bCs/>
          <w:lang w:val="en-US"/>
        </w:rPr>
        <w:t>Bank</w:t>
      </w:r>
      <w:r w:rsidR="00F40126">
        <w:rPr>
          <w:rFonts w:ascii="Tahoma" w:eastAsia="Calibri" w:hAnsi="Tahoma" w:cs="Tahoma"/>
          <w:b/>
          <w:bCs/>
        </w:rPr>
        <w:t xml:space="preserve">: </w:t>
      </w:r>
      <w:r w:rsidR="0030514E">
        <w:rPr>
          <w:rFonts w:ascii="Tahoma" w:eastAsia="Calibri" w:hAnsi="Tahoma" w:cs="Tahoma"/>
          <w:b/>
          <w:bCs/>
        </w:rPr>
        <w:t>Νέα εποχή</w:t>
      </w:r>
      <w:r w:rsidR="007F7472">
        <w:rPr>
          <w:rFonts w:ascii="Tahoma" w:eastAsia="Calibri" w:hAnsi="Tahoma" w:cs="Tahoma"/>
          <w:b/>
          <w:bCs/>
        </w:rPr>
        <w:t>,</w:t>
      </w:r>
      <w:r w:rsidR="00F40126" w:rsidRPr="00F40126">
        <w:rPr>
          <w:rFonts w:ascii="Tahoma" w:eastAsia="Calibri" w:hAnsi="Tahoma" w:cs="Tahoma"/>
          <w:b/>
          <w:bCs/>
        </w:rPr>
        <w:t xml:space="preserve"> με αύξηση κεφαλαίου, μηδενισμό </w:t>
      </w:r>
      <w:proofErr w:type="spellStart"/>
      <w:r w:rsidR="00F40126" w:rsidRPr="00F40126">
        <w:rPr>
          <w:rFonts w:ascii="Tahoma" w:eastAsia="Calibri" w:hAnsi="Tahoma" w:cs="Tahoma"/>
          <w:b/>
          <w:bCs/>
        </w:rPr>
        <w:t>NPLs</w:t>
      </w:r>
      <w:proofErr w:type="spellEnd"/>
      <w:r w:rsidR="00F40126" w:rsidRPr="00F40126">
        <w:rPr>
          <w:rFonts w:ascii="Tahoma" w:eastAsia="Calibri" w:hAnsi="Tahoma" w:cs="Tahoma"/>
          <w:b/>
          <w:bCs/>
        </w:rPr>
        <w:t xml:space="preserve"> </w:t>
      </w:r>
    </w:p>
    <w:p w14:paraId="0DAAB9F4" w14:textId="12B87A16" w:rsidR="004C1FC9" w:rsidRDefault="00F40126" w:rsidP="00F40126">
      <w:pPr>
        <w:widowControl/>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autoSpaceDE/>
        <w:autoSpaceDN/>
        <w:spacing w:line="276" w:lineRule="auto"/>
        <w:jc w:val="center"/>
        <w:rPr>
          <w:rFonts w:ascii="Tahoma" w:eastAsia="Calibri" w:hAnsi="Tahoma" w:cs="Tahoma"/>
          <w:color w:val="000000" w:themeColor="text1"/>
          <w:lang w:eastAsia="el-GR"/>
        </w:rPr>
      </w:pPr>
      <w:r w:rsidRPr="00F40126">
        <w:rPr>
          <w:rFonts w:ascii="Tahoma" w:eastAsia="Calibri" w:hAnsi="Tahoma" w:cs="Tahoma"/>
          <w:b/>
          <w:bCs/>
        </w:rPr>
        <w:t xml:space="preserve">και πλήρη εξυγίανση  </w:t>
      </w:r>
    </w:p>
    <w:p w14:paraId="304845F3" w14:textId="604A9026" w:rsidR="00175E39" w:rsidRPr="00175E39" w:rsidRDefault="00175E39" w:rsidP="00175E39">
      <w:pPr>
        <w:widowControl/>
        <w:autoSpaceDE/>
        <w:autoSpaceDN/>
        <w:spacing w:line="276" w:lineRule="auto"/>
        <w:jc w:val="both"/>
        <w:outlineLvl w:val="0"/>
        <w:rPr>
          <w:rFonts w:ascii="Tahoma" w:eastAsia="Calibri" w:hAnsi="Tahoma" w:cs="Tahoma"/>
          <w:bCs/>
          <w:color w:val="000000" w:themeColor="text1"/>
          <w:sz w:val="21"/>
          <w:szCs w:val="21"/>
        </w:rPr>
      </w:pPr>
    </w:p>
    <w:p w14:paraId="3B8D97F8" w14:textId="77777777" w:rsidR="00E23EF7" w:rsidRPr="00D531FF" w:rsidRDefault="00E23EF7" w:rsidP="00D531FF">
      <w:pPr>
        <w:widowControl/>
        <w:autoSpaceDE/>
        <w:autoSpaceDN/>
        <w:spacing w:before="120" w:after="120" w:line="360" w:lineRule="auto"/>
        <w:jc w:val="center"/>
        <w:rPr>
          <w:rFonts w:ascii="Tahoma" w:eastAsia="Calibri" w:hAnsi="Tahoma" w:cs="Tahoma"/>
          <w:sz w:val="8"/>
          <w:szCs w:val="8"/>
        </w:rPr>
      </w:pPr>
    </w:p>
    <w:p w14:paraId="1C7D0FB6" w14:textId="057F0E83"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bookmarkStart w:id="0" w:name="_GoBack"/>
      <w:r w:rsidRPr="00F40126">
        <w:rPr>
          <w:rFonts w:ascii="Tahoma" w:eastAsia="Calibri" w:hAnsi="Tahoma" w:cs="Tahoma"/>
          <w:sz w:val="21"/>
          <w:szCs w:val="21"/>
          <w:lang w:val="en-US"/>
        </w:rPr>
        <w:t>H</w:t>
      </w:r>
      <w:r w:rsidRPr="00F40126">
        <w:rPr>
          <w:rFonts w:ascii="Tahoma" w:eastAsia="Calibri" w:hAnsi="Tahoma" w:cs="Tahoma"/>
          <w:sz w:val="21"/>
          <w:szCs w:val="21"/>
        </w:rPr>
        <w:t xml:space="preserve"> </w:t>
      </w:r>
      <w:r w:rsidRPr="00F40126">
        <w:rPr>
          <w:rFonts w:ascii="Tahoma" w:eastAsia="Calibri" w:hAnsi="Tahoma" w:cs="Tahoma"/>
          <w:sz w:val="21"/>
          <w:szCs w:val="21"/>
          <w:lang w:val="en-US"/>
        </w:rPr>
        <w:t>Attica</w:t>
      </w:r>
      <w:r w:rsidRPr="00F40126">
        <w:rPr>
          <w:rFonts w:ascii="Tahoma" w:eastAsia="Calibri" w:hAnsi="Tahoma" w:cs="Tahoma"/>
          <w:sz w:val="21"/>
          <w:szCs w:val="21"/>
        </w:rPr>
        <w:t xml:space="preserve"> </w:t>
      </w:r>
      <w:r w:rsidRPr="00F40126">
        <w:rPr>
          <w:rFonts w:ascii="Tahoma" w:eastAsia="Calibri" w:hAnsi="Tahoma" w:cs="Tahoma"/>
          <w:sz w:val="21"/>
          <w:szCs w:val="21"/>
          <w:lang w:val="en-US"/>
        </w:rPr>
        <w:t>Bank</w:t>
      </w:r>
      <w:r w:rsidRPr="00F40126">
        <w:rPr>
          <w:rFonts w:ascii="Tahoma" w:eastAsia="Calibri" w:hAnsi="Tahoma" w:cs="Tahoma"/>
          <w:sz w:val="21"/>
          <w:szCs w:val="21"/>
        </w:rPr>
        <w:t xml:space="preserve"> πραγματοποίησε σήμερα την ετήσια τακτική της Γενική Συνέλευση, η οποία αποτελεί σταθμό για την περαιτέρω πορεία της, καθώς η Τράπεζα αφήνει πίσω της </w:t>
      </w:r>
      <w:r w:rsidR="0030514E">
        <w:rPr>
          <w:rFonts w:ascii="Tahoma" w:eastAsia="Calibri" w:hAnsi="Tahoma" w:cs="Tahoma"/>
          <w:sz w:val="21"/>
          <w:szCs w:val="21"/>
        </w:rPr>
        <w:t xml:space="preserve">οριστικά </w:t>
      </w:r>
      <w:r w:rsidRPr="00F40126">
        <w:rPr>
          <w:rFonts w:ascii="Tahoma" w:eastAsia="Calibri" w:hAnsi="Tahoma" w:cs="Tahoma"/>
          <w:sz w:val="21"/>
          <w:szCs w:val="21"/>
        </w:rPr>
        <w:t xml:space="preserve">τα προβλήματα του παρελθόντος, </w:t>
      </w:r>
      <w:r w:rsidR="0030514E">
        <w:rPr>
          <w:rFonts w:ascii="Tahoma" w:eastAsia="Calibri" w:hAnsi="Tahoma" w:cs="Tahoma"/>
          <w:sz w:val="21"/>
          <w:szCs w:val="21"/>
        </w:rPr>
        <w:t xml:space="preserve">ολοκληρώνει την πλήρη εξυγίανσή της </w:t>
      </w:r>
      <w:r w:rsidRPr="00F40126">
        <w:rPr>
          <w:rFonts w:ascii="Tahoma" w:eastAsia="Calibri" w:hAnsi="Tahoma" w:cs="Tahoma"/>
          <w:sz w:val="21"/>
          <w:szCs w:val="21"/>
        </w:rPr>
        <w:t xml:space="preserve">και μέσω συγκεκριμένων ενεργειών που περιλαμβάνονται στο τριετές επιχειρηματικό της σχέδιο, αλλάζει κυριολεκτικά σελίδα, ανακτώντας πλήρως την εμπιστοσύνη του </w:t>
      </w:r>
      <w:proofErr w:type="spellStart"/>
      <w:r w:rsidRPr="00F40126">
        <w:rPr>
          <w:rFonts w:ascii="Tahoma" w:eastAsia="Calibri" w:hAnsi="Tahoma" w:cs="Tahoma"/>
          <w:sz w:val="21"/>
          <w:szCs w:val="21"/>
        </w:rPr>
        <w:t>καταθετικού</w:t>
      </w:r>
      <w:proofErr w:type="spellEnd"/>
      <w:r w:rsidRPr="00F40126">
        <w:rPr>
          <w:rFonts w:ascii="Tahoma" w:eastAsia="Calibri" w:hAnsi="Tahoma" w:cs="Tahoma"/>
          <w:sz w:val="21"/>
          <w:szCs w:val="21"/>
        </w:rPr>
        <w:t xml:space="preserve"> και καταναλωτικού κοινού και κυρίως των μικρομεσαίων επιχειρήσεων και ελεύθερων επαγγελματιών</w:t>
      </w:r>
      <w:r w:rsidR="00D531FF">
        <w:rPr>
          <w:rFonts w:ascii="Tahoma" w:eastAsia="Calibri" w:hAnsi="Tahoma" w:cs="Tahoma"/>
          <w:sz w:val="21"/>
          <w:szCs w:val="21"/>
        </w:rPr>
        <w:t>, θέτοντας την Τράπεζα σε βιώσιμη πορεία ανάπτυξης.</w:t>
      </w:r>
    </w:p>
    <w:p w14:paraId="0A016114" w14:textId="514DCAD0" w:rsidR="0051536F" w:rsidRPr="00D531FF" w:rsidRDefault="00F40126" w:rsidP="00D531FF">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Οι μέτοχοι της τράπεζας ενέκριναν </w:t>
      </w:r>
      <w:r w:rsidR="0030514E">
        <w:rPr>
          <w:rFonts w:ascii="Tahoma" w:eastAsia="Calibri" w:hAnsi="Tahoma" w:cs="Tahoma"/>
          <w:sz w:val="21"/>
          <w:szCs w:val="21"/>
        </w:rPr>
        <w:t>ομόφωνα όλα τα θέματα της ημερήσιας διάταξης</w:t>
      </w:r>
      <w:r w:rsidR="00D531FF" w:rsidRPr="00D531FF">
        <w:rPr>
          <w:rFonts w:ascii="Tahoma" w:eastAsia="Calibri" w:hAnsi="Tahoma" w:cs="Tahoma"/>
          <w:sz w:val="21"/>
          <w:szCs w:val="21"/>
        </w:rPr>
        <w:t xml:space="preserve"> </w:t>
      </w:r>
      <w:r w:rsidR="00D531FF">
        <w:rPr>
          <w:rFonts w:ascii="Tahoma" w:eastAsia="Calibri" w:hAnsi="Tahoma" w:cs="Tahoma"/>
          <w:sz w:val="21"/>
          <w:szCs w:val="21"/>
        </w:rPr>
        <w:t>και ιδιαίτερα τα θέματα που αφορούν</w:t>
      </w:r>
      <w:r w:rsidR="0030514E">
        <w:rPr>
          <w:rFonts w:ascii="Tahoma" w:eastAsia="Calibri" w:hAnsi="Tahoma" w:cs="Tahoma"/>
          <w:sz w:val="21"/>
          <w:szCs w:val="21"/>
        </w:rPr>
        <w:t xml:space="preserve"> </w:t>
      </w:r>
      <w:r w:rsidR="00063875">
        <w:rPr>
          <w:rFonts w:ascii="Tahoma" w:eastAsia="Calibri" w:hAnsi="Tahoma" w:cs="Tahoma"/>
          <w:sz w:val="21"/>
          <w:szCs w:val="21"/>
        </w:rPr>
        <w:t>σ</w:t>
      </w:r>
      <w:r w:rsidRPr="00F40126">
        <w:rPr>
          <w:rFonts w:ascii="Tahoma" w:eastAsia="Calibri" w:hAnsi="Tahoma" w:cs="Tahoma"/>
          <w:sz w:val="21"/>
          <w:szCs w:val="21"/>
        </w:rPr>
        <w:t xml:space="preserve">την ενεργοποίηση </w:t>
      </w:r>
      <w:r w:rsidR="00D531FF">
        <w:rPr>
          <w:rFonts w:ascii="Tahoma" w:eastAsia="Calibri" w:hAnsi="Tahoma" w:cs="Tahoma"/>
          <w:sz w:val="21"/>
          <w:szCs w:val="21"/>
        </w:rPr>
        <w:t xml:space="preserve">των διατάξεων </w:t>
      </w:r>
      <w:r w:rsidRPr="00F40126">
        <w:rPr>
          <w:rFonts w:ascii="Tahoma" w:eastAsia="Calibri" w:hAnsi="Tahoma" w:cs="Tahoma"/>
          <w:sz w:val="21"/>
          <w:szCs w:val="21"/>
        </w:rPr>
        <w:t>του νόμου περί αναβαλλόμενης φορολογίας</w:t>
      </w:r>
      <w:r w:rsidR="0030514E">
        <w:rPr>
          <w:rFonts w:ascii="Tahoma" w:eastAsia="Calibri" w:hAnsi="Tahoma" w:cs="Tahoma"/>
          <w:sz w:val="21"/>
          <w:szCs w:val="21"/>
        </w:rPr>
        <w:t xml:space="preserve"> (</w:t>
      </w:r>
      <w:r w:rsidR="0030514E">
        <w:rPr>
          <w:rFonts w:ascii="Tahoma" w:eastAsia="Calibri" w:hAnsi="Tahoma" w:cs="Tahoma"/>
          <w:sz w:val="21"/>
          <w:szCs w:val="21"/>
          <w:lang w:val="en-US"/>
        </w:rPr>
        <w:t>DTC</w:t>
      </w:r>
      <w:r w:rsidR="0030514E" w:rsidRPr="0030514E">
        <w:rPr>
          <w:rFonts w:ascii="Tahoma" w:eastAsia="Calibri" w:hAnsi="Tahoma" w:cs="Tahoma"/>
          <w:sz w:val="21"/>
          <w:szCs w:val="21"/>
        </w:rPr>
        <w:t>)</w:t>
      </w:r>
      <w:r w:rsidRPr="00F40126">
        <w:rPr>
          <w:rFonts w:ascii="Tahoma" w:eastAsia="Calibri" w:hAnsi="Tahoma" w:cs="Tahoma"/>
          <w:sz w:val="21"/>
          <w:szCs w:val="21"/>
        </w:rPr>
        <w:t xml:space="preserve"> και τη</w:t>
      </w:r>
      <w:r w:rsidR="0030514E">
        <w:rPr>
          <w:rFonts w:ascii="Tahoma" w:eastAsia="Calibri" w:hAnsi="Tahoma" w:cs="Tahoma"/>
          <w:sz w:val="21"/>
          <w:szCs w:val="21"/>
        </w:rPr>
        <w:t>ν</w:t>
      </w:r>
      <w:r w:rsidRPr="00F40126">
        <w:rPr>
          <w:rFonts w:ascii="Tahoma" w:eastAsia="Calibri" w:hAnsi="Tahoma" w:cs="Tahoma"/>
          <w:sz w:val="21"/>
          <w:szCs w:val="21"/>
        </w:rPr>
        <w:t xml:space="preserve"> </w:t>
      </w:r>
      <w:r w:rsidR="0030514E">
        <w:rPr>
          <w:rFonts w:ascii="Tahoma" w:eastAsia="Calibri" w:hAnsi="Tahoma" w:cs="Tahoma"/>
          <w:sz w:val="21"/>
          <w:szCs w:val="21"/>
        </w:rPr>
        <w:t xml:space="preserve">εξουσιοδότηση του Διοικητικού Συμβουλίου για αύξηση του μετοχικού της κεφαλαίου. </w:t>
      </w:r>
      <w:r w:rsidR="00D531FF">
        <w:rPr>
          <w:rFonts w:ascii="Tahoma" w:eastAsia="Calibri" w:hAnsi="Tahoma" w:cs="Tahoma"/>
          <w:i/>
          <w:sz w:val="21"/>
          <w:szCs w:val="21"/>
        </w:rPr>
        <w:tab/>
      </w:r>
    </w:p>
    <w:p w14:paraId="07DA1C3B" w14:textId="6FE010C9" w:rsidR="00F40126" w:rsidRPr="00F40126" w:rsidRDefault="00F40126" w:rsidP="00F40126">
      <w:pPr>
        <w:widowControl/>
        <w:autoSpaceDE/>
        <w:autoSpaceDN/>
        <w:spacing w:before="120" w:after="120" w:line="360" w:lineRule="auto"/>
        <w:jc w:val="both"/>
        <w:rPr>
          <w:rFonts w:ascii="Tahoma" w:eastAsia="Calibri" w:hAnsi="Tahoma" w:cs="Tahoma"/>
          <w:i/>
          <w:sz w:val="21"/>
          <w:szCs w:val="21"/>
        </w:rPr>
      </w:pPr>
      <w:r w:rsidRPr="00F40126">
        <w:rPr>
          <w:rFonts w:ascii="Tahoma" w:eastAsia="Calibri" w:hAnsi="Tahoma" w:cs="Tahoma"/>
          <w:i/>
          <w:sz w:val="21"/>
          <w:szCs w:val="21"/>
        </w:rPr>
        <w:t xml:space="preserve">Ακολουθούν αποσπάσματα ομιλιών του Προέδρου Κων/νου </w:t>
      </w:r>
      <w:proofErr w:type="spellStart"/>
      <w:r w:rsidRPr="00F40126">
        <w:rPr>
          <w:rFonts w:ascii="Tahoma" w:eastAsia="Calibri" w:hAnsi="Tahoma" w:cs="Tahoma"/>
          <w:i/>
          <w:sz w:val="21"/>
          <w:szCs w:val="21"/>
        </w:rPr>
        <w:t>Μακέδου</w:t>
      </w:r>
      <w:proofErr w:type="spellEnd"/>
      <w:r w:rsidRPr="00F40126">
        <w:rPr>
          <w:rFonts w:ascii="Tahoma" w:eastAsia="Calibri" w:hAnsi="Tahoma" w:cs="Tahoma"/>
          <w:i/>
          <w:sz w:val="21"/>
          <w:szCs w:val="21"/>
        </w:rPr>
        <w:t xml:space="preserve">, του Διευθύνοντος Συμβούλου Θεόδωρου </w:t>
      </w:r>
      <w:proofErr w:type="spellStart"/>
      <w:r w:rsidRPr="00F40126">
        <w:rPr>
          <w:rFonts w:ascii="Tahoma" w:eastAsia="Calibri" w:hAnsi="Tahoma" w:cs="Tahoma"/>
          <w:i/>
          <w:sz w:val="21"/>
          <w:szCs w:val="21"/>
        </w:rPr>
        <w:t>Πανταλάκη</w:t>
      </w:r>
      <w:proofErr w:type="spellEnd"/>
      <w:r w:rsidRPr="00F40126">
        <w:rPr>
          <w:rFonts w:ascii="Tahoma" w:eastAsia="Calibri" w:hAnsi="Tahoma" w:cs="Tahoma"/>
          <w:i/>
          <w:sz w:val="21"/>
          <w:szCs w:val="21"/>
        </w:rPr>
        <w:t xml:space="preserve">, του αναπληρωτή Διευθύνοντος  Συμβούλου Ιωάννη Τσακιράκη και του </w:t>
      </w:r>
      <w:r w:rsidRPr="00F40126">
        <w:rPr>
          <w:rFonts w:ascii="Tahoma" w:eastAsia="Calibri" w:hAnsi="Tahoma" w:cs="Tahoma"/>
          <w:i/>
          <w:sz w:val="21"/>
          <w:szCs w:val="21"/>
          <w:lang w:val="en-US"/>
        </w:rPr>
        <w:t>CFO</w:t>
      </w:r>
      <w:r w:rsidRPr="00F40126">
        <w:rPr>
          <w:rFonts w:ascii="Tahoma" w:eastAsia="Calibri" w:hAnsi="Tahoma" w:cs="Tahoma"/>
          <w:i/>
          <w:sz w:val="21"/>
          <w:szCs w:val="21"/>
        </w:rPr>
        <w:t xml:space="preserve"> </w:t>
      </w:r>
      <w:r w:rsidRPr="00F40126">
        <w:rPr>
          <w:rFonts w:ascii="Tahoma" w:eastAsia="Calibri" w:hAnsi="Tahoma" w:cs="Tahoma"/>
          <w:i/>
          <w:sz w:val="21"/>
          <w:szCs w:val="21"/>
          <w:lang w:val="en-US"/>
        </w:rPr>
        <w:t>N</w:t>
      </w:r>
      <w:proofErr w:type="spellStart"/>
      <w:r w:rsidRPr="00F40126">
        <w:rPr>
          <w:rFonts w:ascii="Tahoma" w:eastAsia="Calibri" w:hAnsi="Tahoma" w:cs="Tahoma"/>
          <w:i/>
          <w:sz w:val="21"/>
          <w:szCs w:val="21"/>
        </w:rPr>
        <w:t>ίκου</w:t>
      </w:r>
      <w:proofErr w:type="spellEnd"/>
      <w:r w:rsidRPr="00F40126">
        <w:rPr>
          <w:rFonts w:ascii="Tahoma" w:eastAsia="Calibri" w:hAnsi="Tahoma" w:cs="Tahoma"/>
          <w:i/>
          <w:sz w:val="21"/>
          <w:szCs w:val="21"/>
        </w:rPr>
        <w:t xml:space="preserve"> Κουτσογιάννη. </w:t>
      </w:r>
      <w:r>
        <w:rPr>
          <w:rFonts w:ascii="Tahoma" w:eastAsia="Calibri" w:hAnsi="Tahoma" w:cs="Tahoma"/>
          <w:i/>
          <w:sz w:val="21"/>
          <w:szCs w:val="21"/>
        </w:rPr>
        <w:tab/>
      </w:r>
    </w:p>
    <w:p w14:paraId="640A7A3A" w14:textId="77777777" w:rsidR="00F40126" w:rsidRDefault="00F40126" w:rsidP="00F40126">
      <w:pPr>
        <w:widowControl/>
        <w:autoSpaceDE/>
        <w:autoSpaceDN/>
        <w:spacing w:before="120" w:after="120" w:line="360" w:lineRule="auto"/>
        <w:jc w:val="both"/>
        <w:rPr>
          <w:rFonts w:ascii="Tahoma" w:eastAsia="Calibri" w:hAnsi="Tahoma" w:cs="Tahoma"/>
          <w:b/>
          <w:sz w:val="21"/>
          <w:szCs w:val="21"/>
        </w:rPr>
      </w:pPr>
    </w:p>
    <w:p w14:paraId="5579C632" w14:textId="41F04C3C" w:rsidR="00F40126" w:rsidRDefault="00F40126" w:rsidP="00F40126">
      <w:pPr>
        <w:widowControl/>
        <w:autoSpaceDE/>
        <w:autoSpaceDN/>
        <w:spacing w:before="120" w:after="120" w:line="360" w:lineRule="auto"/>
        <w:jc w:val="both"/>
        <w:rPr>
          <w:rFonts w:ascii="Tahoma" w:eastAsia="Calibri" w:hAnsi="Tahoma" w:cs="Tahoma"/>
          <w:b/>
          <w:sz w:val="21"/>
          <w:szCs w:val="21"/>
        </w:rPr>
      </w:pPr>
      <w:r w:rsidRPr="00F40126">
        <w:rPr>
          <w:rFonts w:ascii="Tahoma" w:eastAsia="Calibri" w:hAnsi="Tahoma" w:cs="Tahoma"/>
          <w:b/>
          <w:sz w:val="21"/>
          <w:szCs w:val="21"/>
        </w:rPr>
        <w:t xml:space="preserve">Ο πρόεδρος της </w:t>
      </w:r>
      <w:r w:rsidRPr="00F40126">
        <w:rPr>
          <w:rFonts w:ascii="Tahoma" w:eastAsia="Calibri" w:hAnsi="Tahoma" w:cs="Tahoma"/>
          <w:b/>
          <w:sz w:val="21"/>
          <w:szCs w:val="21"/>
          <w:lang w:val="en-US"/>
        </w:rPr>
        <w:t>Attica</w:t>
      </w:r>
      <w:r w:rsidRPr="00F40126">
        <w:rPr>
          <w:rFonts w:ascii="Tahoma" w:eastAsia="Calibri" w:hAnsi="Tahoma" w:cs="Tahoma"/>
          <w:b/>
          <w:sz w:val="21"/>
          <w:szCs w:val="21"/>
        </w:rPr>
        <w:t xml:space="preserve"> </w:t>
      </w:r>
      <w:r w:rsidRPr="00F40126">
        <w:rPr>
          <w:rFonts w:ascii="Tahoma" w:eastAsia="Calibri" w:hAnsi="Tahoma" w:cs="Tahoma"/>
          <w:b/>
          <w:sz w:val="21"/>
          <w:szCs w:val="21"/>
          <w:lang w:val="en-US"/>
        </w:rPr>
        <w:t>Bank</w:t>
      </w:r>
      <w:r w:rsidR="0087229B">
        <w:rPr>
          <w:rFonts w:ascii="Tahoma" w:eastAsia="Calibri" w:hAnsi="Tahoma" w:cs="Tahoma"/>
          <w:b/>
          <w:sz w:val="21"/>
          <w:szCs w:val="21"/>
        </w:rPr>
        <w:t>,</w:t>
      </w:r>
      <w:r w:rsidRPr="00F40126">
        <w:rPr>
          <w:rFonts w:ascii="Tahoma" w:eastAsia="Calibri" w:hAnsi="Tahoma" w:cs="Tahoma"/>
          <w:b/>
          <w:sz w:val="21"/>
          <w:szCs w:val="21"/>
        </w:rPr>
        <w:t xml:space="preserve"> Κωνσταντίνος </w:t>
      </w:r>
      <w:proofErr w:type="spellStart"/>
      <w:r w:rsidRPr="00F40126">
        <w:rPr>
          <w:rFonts w:ascii="Tahoma" w:eastAsia="Calibri" w:hAnsi="Tahoma" w:cs="Tahoma"/>
          <w:b/>
          <w:sz w:val="21"/>
          <w:szCs w:val="21"/>
        </w:rPr>
        <w:t>Μακέδος</w:t>
      </w:r>
      <w:proofErr w:type="spellEnd"/>
      <w:r w:rsidRPr="00F40126">
        <w:rPr>
          <w:rFonts w:ascii="Tahoma" w:eastAsia="Calibri" w:hAnsi="Tahoma" w:cs="Tahoma"/>
          <w:b/>
          <w:sz w:val="21"/>
          <w:szCs w:val="21"/>
        </w:rPr>
        <w:t xml:space="preserve"> στην ομιλία του, μεταξύ άλλων, τόνισε: </w:t>
      </w:r>
    </w:p>
    <w:p w14:paraId="71F5F210" w14:textId="30940DDE" w:rsidR="0051536F" w:rsidRDefault="00505738" w:rsidP="00883144">
      <w:pPr>
        <w:spacing w:before="120" w:after="120" w:line="360" w:lineRule="auto"/>
        <w:jc w:val="both"/>
        <w:rPr>
          <w:rFonts w:ascii="Tahoma" w:eastAsia="Calibri" w:hAnsi="Tahoma" w:cs="Tahoma"/>
          <w:sz w:val="21"/>
          <w:szCs w:val="21"/>
        </w:rPr>
      </w:pPr>
      <w:r w:rsidRPr="002209C0">
        <w:rPr>
          <w:rFonts w:ascii="Tahoma" w:eastAsia="Calibri" w:hAnsi="Tahoma" w:cs="Tahoma"/>
          <w:sz w:val="21"/>
          <w:szCs w:val="21"/>
        </w:rPr>
        <w:t>Όπως γνωρίζετε,</w:t>
      </w:r>
      <w:r w:rsidR="00883144" w:rsidRPr="002209C0">
        <w:rPr>
          <w:rFonts w:ascii="Tahoma" w:eastAsia="Calibri" w:hAnsi="Tahoma" w:cs="Tahoma"/>
          <w:sz w:val="21"/>
          <w:szCs w:val="21"/>
        </w:rPr>
        <w:t xml:space="preserve"> η Ευρωπαϊκή Ένωση ε</w:t>
      </w:r>
      <w:r w:rsidRPr="002209C0">
        <w:rPr>
          <w:rFonts w:ascii="Tahoma" w:eastAsia="Calibri" w:hAnsi="Tahoma" w:cs="Tahoma"/>
          <w:sz w:val="21"/>
          <w:szCs w:val="21"/>
        </w:rPr>
        <w:t xml:space="preserve">πιχειρεί μια δυναμική απάντηση - </w:t>
      </w:r>
      <w:r w:rsidR="00883144" w:rsidRPr="002209C0">
        <w:rPr>
          <w:rFonts w:ascii="Tahoma" w:eastAsia="Calibri" w:hAnsi="Tahoma" w:cs="Tahoma"/>
          <w:sz w:val="21"/>
          <w:szCs w:val="21"/>
        </w:rPr>
        <w:t xml:space="preserve">τολμηρή για τα δεδομένα </w:t>
      </w:r>
      <w:r w:rsidRPr="002209C0">
        <w:rPr>
          <w:rFonts w:ascii="Tahoma" w:eastAsia="Calibri" w:hAnsi="Tahoma" w:cs="Tahoma"/>
          <w:sz w:val="21"/>
          <w:szCs w:val="21"/>
        </w:rPr>
        <w:t xml:space="preserve">της </w:t>
      </w:r>
      <w:r w:rsidR="00883144" w:rsidRPr="002209C0">
        <w:rPr>
          <w:rFonts w:ascii="Tahoma" w:eastAsia="Calibri" w:hAnsi="Tahoma" w:cs="Tahoma"/>
          <w:sz w:val="21"/>
          <w:szCs w:val="21"/>
        </w:rPr>
        <w:t xml:space="preserve">- με τη δημιουργία του </w:t>
      </w:r>
      <w:proofErr w:type="spellStart"/>
      <w:r w:rsidR="00883144" w:rsidRPr="002209C0">
        <w:rPr>
          <w:rFonts w:ascii="Tahoma" w:eastAsia="Calibri" w:hAnsi="Tahoma" w:cs="Tahoma"/>
          <w:sz w:val="21"/>
          <w:szCs w:val="21"/>
        </w:rPr>
        <w:t>New</w:t>
      </w:r>
      <w:proofErr w:type="spellEnd"/>
      <w:r w:rsidR="00883144" w:rsidRPr="002209C0">
        <w:rPr>
          <w:rFonts w:ascii="Tahoma" w:eastAsia="Calibri" w:hAnsi="Tahoma" w:cs="Tahoma"/>
          <w:sz w:val="21"/>
          <w:szCs w:val="21"/>
        </w:rPr>
        <w:t xml:space="preserve"> </w:t>
      </w:r>
      <w:proofErr w:type="spellStart"/>
      <w:r w:rsidR="00883144" w:rsidRPr="002209C0">
        <w:rPr>
          <w:rFonts w:ascii="Tahoma" w:eastAsia="Calibri" w:hAnsi="Tahoma" w:cs="Tahoma"/>
          <w:sz w:val="21"/>
          <w:szCs w:val="21"/>
        </w:rPr>
        <w:t>Generation</w:t>
      </w:r>
      <w:proofErr w:type="spellEnd"/>
      <w:r w:rsidR="00883144" w:rsidRPr="002209C0">
        <w:rPr>
          <w:rFonts w:ascii="Tahoma" w:eastAsia="Calibri" w:hAnsi="Tahoma" w:cs="Tahoma"/>
          <w:sz w:val="21"/>
          <w:szCs w:val="21"/>
        </w:rPr>
        <w:t xml:space="preserve"> EU Fund, στο οποίο περιλαμβάνεται και το Ταμείο Ανάκαμψης και</w:t>
      </w:r>
      <w:r w:rsidR="00883144" w:rsidRPr="002209C0">
        <w:rPr>
          <w:sz w:val="36"/>
          <w:szCs w:val="36"/>
        </w:rPr>
        <w:t xml:space="preserve"> </w:t>
      </w:r>
      <w:r w:rsidR="00883144" w:rsidRPr="002209C0">
        <w:rPr>
          <w:rFonts w:ascii="Tahoma" w:eastAsia="Calibri" w:hAnsi="Tahoma" w:cs="Tahoma"/>
          <w:sz w:val="21"/>
          <w:szCs w:val="21"/>
        </w:rPr>
        <w:t xml:space="preserve">Ανθεκτικότητας, των 750 </w:t>
      </w:r>
      <w:proofErr w:type="spellStart"/>
      <w:r w:rsidR="00883144" w:rsidRPr="002209C0">
        <w:rPr>
          <w:rFonts w:ascii="Tahoma" w:eastAsia="Calibri" w:hAnsi="Tahoma" w:cs="Tahoma"/>
          <w:sz w:val="21"/>
          <w:szCs w:val="21"/>
        </w:rPr>
        <w:t>δισεκ</w:t>
      </w:r>
      <w:proofErr w:type="spellEnd"/>
      <w:r w:rsidR="00883144" w:rsidRPr="002209C0">
        <w:rPr>
          <w:rFonts w:ascii="Tahoma" w:eastAsia="Calibri" w:hAnsi="Tahoma" w:cs="Tahoma"/>
          <w:sz w:val="21"/>
          <w:szCs w:val="21"/>
        </w:rPr>
        <w:t>.€.</w:t>
      </w:r>
      <w:r w:rsidR="00883144" w:rsidRPr="002209C0">
        <w:rPr>
          <w:sz w:val="36"/>
          <w:szCs w:val="36"/>
        </w:rPr>
        <w:t xml:space="preserve"> </w:t>
      </w:r>
    </w:p>
    <w:p w14:paraId="37321E35" w14:textId="77777777" w:rsidR="00883144" w:rsidRPr="002209C0" w:rsidRDefault="00883144" w:rsidP="00883144">
      <w:pPr>
        <w:spacing w:before="120" w:after="120" w:line="360" w:lineRule="auto"/>
        <w:jc w:val="both"/>
        <w:rPr>
          <w:rFonts w:ascii="Tahoma" w:eastAsia="Calibri" w:hAnsi="Tahoma" w:cs="Tahoma"/>
          <w:sz w:val="21"/>
          <w:szCs w:val="21"/>
        </w:rPr>
      </w:pPr>
      <w:r w:rsidRPr="002209C0">
        <w:rPr>
          <w:rFonts w:ascii="Tahoma" w:eastAsia="Calibri" w:hAnsi="Tahoma" w:cs="Tahoma"/>
          <w:sz w:val="21"/>
          <w:szCs w:val="21"/>
        </w:rPr>
        <w:t xml:space="preserve">Με απλά λόγια, και αυτό μας αφορά όλους, οι οικονομικοί πόροι θα πρέπει να διοχετευθούν σε επενδύσεις με ισχυρό αναπτυξιακό και πράσινο αποτύπωμα, αλλά και μέγιστη κοινωνική διάχυση και όχι απλώς να </w:t>
      </w:r>
      <w:proofErr w:type="spellStart"/>
      <w:r w:rsidRPr="002209C0">
        <w:rPr>
          <w:rFonts w:ascii="Tahoma" w:eastAsia="Calibri" w:hAnsi="Tahoma" w:cs="Tahoma"/>
          <w:sz w:val="21"/>
          <w:szCs w:val="21"/>
        </w:rPr>
        <w:t>απορροφηθούν</w:t>
      </w:r>
      <w:proofErr w:type="spellEnd"/>
      <w:r w:rsidRPr="002209C0">
        <w:rPr>
          <w:rFonts w:ascii="Tahoma" w:eastAsia="Calibri" w:hAnsi="Tahoma" w:cs="Tahoma"/>
          <w:sz w:val="21"/>
          <w:szCs w:val="21"/>
        </w:rPr>
        <w:t xml:space="preserve">. </w:t>
      </w:r>
    </w:p>
    <w:p w14:paraId="53630766" w14:textId="77777777" w:rsidR="00D531FF" w:rsidRDefault="00D531FF" w:rsidP="00883144">
      <w:pPr>
        <w:spacing w:before="120" w:after="120" w:line="360" w:lineRule="auto"/>
        <w:jc w:val="both"/>
        <w:rPr>
          <w:rFonts w:ascii="Tahoma" w:eastAsia="Calibri" w:hAnsi="Tahoma" w:cs="Tahoma"/>
          <w:sz w:val="21"/>
          <w:szCs w:val="21"/>
        </w:rPr>
      </w:pPr>
    </w:p>
    <w:p w14:paraId="3F905F48" w14:textId="01CA9281" w:rsidR="00883144" w:rsidRPr="002209C0" w:rsidRDefault="00883144" w:rsidP="00883144">
      <w:pPr>
        <w:spacing w:before="120" w:after="120" w:line="360" w:lineRule="auto"/>
        <w:jc w:val="both"/>
        <w:rPr>
          <w:rFonts w:ascii="Tahoma" w:eastAsia="Calibri" w:hAnsi="Tahoma" w:cs="Tahoma"/>
          <w:sz w:val="21"/>
          <w:szCs w:val="21"/>
        </w:rPr>
      </w:pPr>
      <w:r w:rsidRPr="002209C0">
        <w:rPr>
          <w:rFonts w:ascii="Tahoma" w:eastAsia="Calibri" w:hAnsi="Tahoma" w:cs="Tahoma"/>
          <w:sz w:val="21"/>
          <w:szCs w:val="21"/>
        </w:rPr>
        <w:t>Σε αυτό το πλαίσιο γίνεται αμέσως αντιληπτό πόσο σημαντική για την ελληνική οικονομία είναι</w:t>
      </w:r>
      <w:r w:rsidR="00505738" w:rsidRPr="002209C0">
        <w:rPr>
          <w:rFonts w:ascii="Tahoma" w:eastAsia="Calibri" w:hAnsi="Tahoma" w:cs="Tahoma"/>
          <w:sz w:val="21"/>
          <w:szCs w:val="21"/>
        </w:rPr>
        <w:t>,</w:t>
      </w:r>
      <w:r w:rsidRPr="002209C0">
        <w:rPr>
          <w:rFonts w:ascii="Tahoma" w:eastAsia="Calibri" w:hAnsi="Tahoma" w:cs="Tahoma"/>
          <w:sz w:val="21"/>
          <w:szCs w:val="21"/>
        </w:rPr>
        <w:t xml:space="preserve"> πέρα από την προσέλκυση επενδύσεων και τα με</w:t>
      </w:r>
      <w:r w:rsidR="00505738" w:rsidRPr="002209C0">
        <w:rPr>
          <w:rFonts w:ascii="Tahoma" w:eastAsia="Calibri" w:hAnsi="Tahoma" w:cs="Tahoma"/>
          <w:sz w:val="21"/>
          <w:szCs w:val="21"/>
        </w:rPr>
        <w:t>γάλα έργα</w:t>
      </w:r>
      <w:r w:rsidRPr="002209C0">
        <w:rPr>
          <w:rFonts w:ascii="Tahoma" w:eastAsia="Calibri" w:hAnsi="Tahoma" w:cs="Tahoma"/>
          <w:sz w:val="21"/>
          <w:szCs w:val="21"/>
        </w:rPr>
        <w:t>, η ενίσχυση και η ευνοϊκή χρηματοδότηση ενός υγιούς οικοσυστήματος μικρών και μεσαίων επιχειρήσεων, αλλά και των επιστημόνων και των ελεύθερων επαγγελματιών, που έχουν πληγεί από την πανδημία και πρέπει να επενδύσουν στο νέο επιχειρηματικό περιβάλλον, ενθαρρύνοντάς τους να ενσωματώσουν όλα εκείνα τα καινοτόμα στοιχεία που απαιτούνται, σε επιχ</w:t>
      </w:r>
      <w:r w:rsidR="00505738" w:rsidRPr="002209C0">
        <w:rPr>
          <w:rFonts w:ascii="Tahoma" w:eastAsia="Calibri" w:hAnsi="Tahoma" w:cs="Tahoma"/>
          <w:sz w:val="21"/>
          <w:szCs w:val="21"/>
        </w:rPr>
        <w:t>ειρησιακό και ψηφιακό επίπεδο, γ</w:t>
      </w:r>
      <w:r w:rsidRPr="002209C0">
        <w:rPr>
          <w:rFonts w:ascii="Tahoma" w:eastAsia="Calibri" w:hAnsi="Tahoma" w:cs="Tahoma"/>
          <w:sz w:val="21"/>
          <w:szCs w:val="21"/>
        </w:rPr>
        <w:t>ια να συμμετάσχουν, με δημιουργικό και αποτελεσματικό τρόπο</w:t>
      </w:r>
      <w:r w:rsidR="00505738" w:rsidRPr="002209C0">
        <w:rPr>
          <w:rFonts w:ascii="Tahoma" w:eastAsia="Calibri" w:hAnsi="Tahoma" w:cs="Tahoma"/>
          <w:sz w:val="21"/>
          <w:szCs w:val="21"/>
        </w:rPr>
        <w:t>,</w:t>
      </w:r>
      <w:r w:rsidRPr="002209C0">
        <w:rPr>
          <w:rFonts w:ascii="Tahoma" w:eastAsia="Calibri" w:hAnsi="Tahoma" w:cs="Tahoma"/>
          <w:sz w:val="21"/>
          <w:szCs w:val="21"/>
        </w:rPr>
        <w:t xml:space="preserve"> στην επιτυχή υλοποίηση του Εθνικού Σχεδίου Ανάπτυξης. </w:t>
      </w:r>
    </w:p>
    <w:p w14:paraId="0BF6A1BF" w14:textId="3DA496F7" w:rsidR="00883144" w:rsidRPr="002209C0" w:rsidRDefault="00883144" w:rsidP="002209C0">
      <w:pPr>
        <w:spacing w:before="120" w:after="120" w:line="360" w:lineRule="auto"/>
        <w:jc w:val="both"/>
        <w:rPr>
          <w:rFonts w:ascii="Tahoma" w:eastAsia="Calibri" w:hAnsi="Tahoma" w:cs="Tahoma"/>
          <w:sz w:val="21"/>
          <w:szCs w:val="21"/>
        </w:rPr>
      </w:pPr>
      <w:r w:rsidRPr="002209C0">
        <w:rPr>
          <w:rFonts w:ascii="Tahoma" w:eastAsia="Calibri" w:hAnsi="Tahoma" w:cs="Tahoma"/>
          <w:sz w:val="21"/>
          <w:szCs w:val="21"/>
        </w:rPr>
        <w:t>Άλλωστε, η μικρομεσαία επιχειρηματικότητα αποτελεί τη ραχοκοκαλιά της Ελληνικής Οικονομίας.</w:t>
      </w:r>
    </w:p>
    <w:p w14:paraId="27FE69A2" w14:textId="6E40587F" w:rsidR="00B34AAD"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Το ελληνικό τραπεζικό σύστημα ταλαιπωρείται από τον υψηλό βαθμό κόκκινων δανείων, αν και το τελευταίο χρονικό διάστημα έχει επιτύχει πολύ σημαντικά βήματα εξυγίανσής του και αλλαγής του επιχειρηματικού του μοντέλου, προκειμένου να διαδραματίσει μετά από πολλά χρόνια τον πραγματικό του ρόλο, που δεν είναι άλλος από τη χρηματοδότηση των επιχειρήσεων για την ανάπτυξη της εθνικής οικονομίας.</w:t>
      </w:r>
    </w:p>
    <w:p w14:paraId="33629083" w14:textId="2578BE21" w:rsidR="00F40126" w:rsidRPr="007F7472"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Έτος σταθμό αποτελεί για την Attica Bank το 2021, καθώς σηματοδοτεί αφενός την ολοκλήρωση μιας μακράς πορείας για την πλήρη και οριστική εξυγίανσή της και αφετέ</w:t>
      </w:r>
      <w:r w:rsidR="0030514E">
        <w:rPr>
          <w:rFonts w:ascii="Tahoma" w:eastAsia="Calibri" w:hAnsi="Tahoma" w:cs="Tahoma"/>
          <w:sz w:val="21"/>
          <w:szCs w:val="21"/>
        </w:rPr>
        <w:t>ρου τη μετάβασή της, σε πορεία ανάπτυξης, με περιβαλλοντικά βιώσιμη και κοινωνικά υπεύθυνη</w:t>
      </w:r>
      <w:r w:rsidR="007F7472" w:rsidRPr="007F7472">
        <w:rPr>
          <w:rFonts w:ascii="Tahoma" w:eastAsia="Calibri" w:hAnsi="Tahoma" w:cs="Tahoma"/>
          <w:sz w:val="21"/>
          <w:szCs w:val="21"/>
          <w:highlight w:val="yellow"/>
        </w:rPr>
        <w:t xml:space="preserve"> </w:t>
      </w:r>
      <w:r w:rsidR="007F7472" w:rsidRPr="00D531FF">
        <w:rPr>
          <w:rFonts w:ascii="Tahoma" w:eastAsia="Calibri" w:hAnsi="Tahoma" w:cs="Tahoma"/>
          <w:sz w:val="21"/>
          <w:szCs w:val="21"/>
        </w:rPr>
        <w:t>πολιτική</w:t>
      </w:r>
      <w:r w:rsidR="0030514E">
        <w:rPr>
          <w:rFonts w:ascii="Tahoma" w:eastAsia="Calibri" w:hAnsi="Tahoma" w:cs="Tahoma"/>
          <w:sz w:val="21"/>
          <w:szCs w:val="21"/>
        </w:rPr>
        <w:t xml:space="preserve"> μέσω της εγκατάστασης ενός ολοκληρωμένου Συστήματος Διαχείρισης</w:t>
      </w:r>
      <w:r w:rsidRPr="00F40126">
        <w:rPr>
          <w:rFonts w:ascii="Tahoma" w:eastAsia="Calibri" w:hAnsi="Tahoma" w:cs="Tahoma"/>
          <w:sz w:val="21"/>
          <w:szCs w:val="21"/>
        </w:rPr>
        <w:t xml:space="preserve"> </w:t>
      </w:r>
      <w:r w:rsidR="0030514E">
        <w:rPr>
          <w:rFonts w:ascii="Tahoma" w:eastAsia="Calibri" w:hAnsi="Tahoma" w:cs="Tahoma"/>
          <w:sz w:val="21"/>
          <w:szCs w:val="21"/>
        </w:rPr>
        <w:t>(</w:t>
      </w:r>
      <w:proofErr w:type="spellStart"/>
      <w:r w:rsidR="007F7472" w:rsidRPr="00D531FF">
        <w:rPr>
          <w:rFonts w:ascii="Tahoma" w:eastAsia="Calibri" w:hAnsi="Tahoma" w:cs="Tahoma"/>
          <w:sz w:val="21"/>
          <w:szCs w:val="21"/>
        </w:rPr>
        <w:t>Inte</w:t>
      </w:r>
      <w:r w:rsidR="0030514E" w:rsidRPr="00D531FF">
        <w:rPr>
          <w:rFonts w:ascii="Tahoma" w:eastAsia="Calibri" w:hAnsi="Tahoma" w:cs="Tahoma"/>
          <w:sz w:val="21"/>
          <w:szCs w:val="21"/>
        </w:rPr>
        <w:t>grated</w:t>
      </w:r>
      <w:proofErr w:type="spellEnd"/>
      <w:r w:rsidR="007F7472" w:rsidRPr="007F7472">
        <w:rPr>
          <w:rFonts w:ascii="Tahoma" w:eastAsia="Calibri" w:hAnsi="Tahoma" w:cs="Tahoma"/>
          <w:sz w:val="21"/>
          <w:szCs w:val="21"/>
        </w:rPr>
        <w:t xml:space="preserve"> </w:t>
      </w:r>
      <w:proofErr w:type="spellStart"/>
      <w:r w:rsidR="007F7472" w:rsidRPr="00D531FF">
        <w:rPr>
          <w:rFonts w:ascii="Tahoma" w:eastAsia="Calibri" w:hAnsi="Tahoma" w:cs="Tahoma"/>
          <w:sz w:val="21"/>
          <w:szCs w:val="21"/>
        </w:rPr>
        <w:t>Management</w:t>
      </w:r>
      <w:proofErr w:type="spellEnd"/>
      <w:r w:rsidR="007F7472" w:rsidRPr="007F7472">
        <w:rPr>
          <w:rFonts w:ascii="Tahoma" w:eastAsia="Calibri" w:hAnsi="Tahoma" w:cs="Tahoma"/>
          <w:sz w:val="21"/>
          <w:szCs w:val="21"/>
        </w:rPr>
        <w:t xml:space="preserve"> </w:t>
      </w:r>
      <w:proofErr w:type="spellStart"/>
      <w:r w:rsidR="007F7472" w:rsidRPr="00D531FF">
        <w:rPr>
          <w:rFonts w:ascii="Tahoma" w:eastAsia="Calibri" w:hAnsi="Tahoma" w:cs="Tahoma"/>
          <w:sz w:val="21"/>
          <w:szCs w:val="21"/>
        </w:rPr>
        <w:t>System</w:t>
      </w:r>
      <w:proofErr w:type="spellEnd"/>
      <w:r w:rsidR="007F7472" w:rsidRPr="007F7472">
        <w:rPr>
          <w:rFonts w:ascii="Tahoma" w:eastAsia="Calibri" w:hAnsi="Tahoma" w:cs="Tahoma"/>
          <w:sz w:val="21"/>
          <w:szCs w:val="21"/>
        </w:rPr>
        <w:t xml:space="preserve">) </w:t>
      </w:r>
      <w:r w:rsidR="007F7472">
        <w:rPr>
          <w:rFonts w:ascii="Tahoma" w:eastAsia="Calibri" w:hAnsi="Tahoma" w:cs="Tahoma"/>
          <w:sz w:val="21"/>
          <w:szCs w:val="21"/>
        </w:rPr>
        <w:t>που θα εγγυάται την αποτελεσματική λειτουργία των διαδικασιών για την επίτευξη του σκοπού αυτού.</w:t>
      </w:r>
    </w:p>
    <w:p w14:paraId="674EBF83" w14:textId="77777777"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Προς αυτή την κατεύθυνση υλοποιούμε ένα </w:t>
      </w:r>
      <w:proofErr w:type="spellStart"/>
      <w:r w:rsidRPr="00F40126">
        <w:rPr>
          <w:rFonts w:ascii="Tahoma" w:eastAsia="Calibri" w:hAnsi="Tahoma" w:cs="Tahoma"/>
          <w:sz w:val="21"/>
          <w:szCs w:val="21"/>
        </w:rPr>
        <w:t>εμπροσθοβαρές</w:t>
      </w:r>
      <w:proofErr w:type="spellEnd"/>
      <w:r w:rsidRPr="00F40126">
        <w:rPr>
          <w:rFonts w:ascii="Tahoma" w:eastAsia="Calibri" w:hAnsi="Tahoma" w:cs="Tahoma"/>
          <w:sz w:val="21"/>
          <w:szCs w:val="21"/>
        </w:rPr>
        <w:t xml:space="preserve"> τριετές επιχειρηματικό σχέδιο, που προβλέπει,  εντός του τρέχοντος έτους, να καταστεί η Attica Bank η πρώτη ελληνική τράπεζα που επιτυγχάνει μηδενισμό των κόκκινων δανείων της, αλλά και που αντιμετωπίζει το θέμα της αναβαλλόμενης φορολογίας, με την ενεργοποίηση του DTC. Στόχος μας, η Τράπεζα να γυρίσει σελίδα,  επικεντρώνοντας πλέον τις προσπάθειές της, στις πολιτικές ανάπτυξής της. </w:t>
      </w:r>
    </w:p>
    <w:p w14:paraId="0E38B7A1" w14:textId="77777777"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Η Attica Bank γυρίζει σελίδα.</w:t>
      </w:r>
    </w:p>
    <w:p w14:paraId="0E4DA68D" w14:textId="77777777" w:rsidR="00F40126" w:rsidRDefault="00F40126" w:rsidP="00F40126">
      <w:pPr>
        <w:widowControl/>
        <w:autoSpaceDE/>
        <w:autoSpaceDN/>
        <w:spacing w:before="120" w:after="120" w:line="360" w:lineRule="auto"/>
        <w:jc w:val="both"/>
        <w:rPr>
          <w:rFonts w:ascii="Tahoma" w:eastAsia="Calibri" w:hAnsi="Tahoma" w:cs="Tahoma"/>
          <w:b/>
          <w:sz w:val="21"/>
          <w:szCs w:val="21"/>
        </w:rPr>
      </w:pPr>
    </w:p>
    <w:p w14:paraId="5135E1BD" w14:textId="77777777" w:rsidR="0051536F" w:rsidRDefault="0051536F">
      <w:pPr>
        <w:rPr>
          <w:rFonts w:ascii="Tahoma" w:eastAsia="Calibri" w:hAnsi="Tahoma" w:cs="Tahoma"/>
          <w:b/>
          <w:sz w:val="21"/>
          <w:szCs w:val="21"/>
        </w:rPr>
      </w:pPr>
      <w:r>
        <w:rPr>
          <w:rFonts w:ascii="Tahoma" w:eastAsia="Calibri" w:hAnsi="Tahoma" w:cs="Tahoma"/>
          <w:b/>
          <w:sz w:val="21"/>
          <w:szCs w:val="21"/>
        </w:rPr>
        <w:br w:type="page"/>
      </w:r>
    </w:p>
    <w:p w14:paraId="1B21F079" w14:textId="77777777" w:rsidR="0051536F" w:rsidRDefault="0051536F" w:rsidP="00F40126">
      <w:pPr>
        <w:widowControl/>
        <w:autoSpaceDE/>
        <w:autoSpaceDN/>
        <w:spacing w:before="120" w:after="120" w:line="360" w:lineRule="auto"/>
        <w:jc w:val="both"/>
        <w:rPr>
          <w:rFonts w:ascii="Tahoma" w:eastAsia="Calibri" w:hAnsi="Tahoma" w:cs="Tahoma"/>
          <w:b/>
          <w:sz w:val="21"/>
          <w:szCs w:val="21"/>
        </w:rPr>
      </w:pPr>
    </w:p>
    <w:p w14:paraId="025BE1D6" w14:textId="3AE4D2EB" w:rsidR="00F40126" w:rsidRPr="00F40126" w:rsidRDefault="00F40126" w:rsidP="00F40126">
      <w:pPr>
        <w:widowControl/>
        <w:autoSpaceDE/>
        <w:autoSpaceDN/>
        <w:spacing w:before="120" w:after="120" w:line="360" w:lineRule="auto"/>
        <w:jc w:val="both"/>
        <w:rPr>
          <w:rFonts w:ascii="Tahoma" w:eastAsia="Calibri" w:hAnsi="Tahoma" w:cs="Tahoma"/>
          <w:b/>
          <w:sz w:val="21"/>
          <w:szCs w:val="21"/>
        </w:rPr>
      </w:pPr>
      <w:r w:rsidRPr="00F40126">
        <w:rPr>
          <w:rFonts w:ascii="Tahoma" w:eastAsia="Calibri" w:hAnsi="Tahoma" w:cs="Tahoma"/>
          <w:b/>
          <w:sz w:val="21"/>
          <w:szCs w:val="21"/>
        </w:rPr>
        <w:t xml:space="preserve">Ο Διευθύνων Σύμβουλος, Θεόδωρος </w:t>
      </w:r>
      <w:proofErr w:type="spellStart"/>
      <w:r w:rsidRPr="00F40126">
        <w:rPr>
          <w:rFonts w:ascii="Tahoma" w:eastAsia="Calibri" w:hAnsi="Tahoma" w:cs="Tahoma"/>
          <w:b/>
          <w:sz w:val="21"/>
          <w:szCs w:val="21"/>
        </w:rPr>
        <w:t>Πανταλάκης</w:t>
      </w:r>
      <w:proofErr w:type="spellEnd"/>
      <w:r w:rsidRPr="00F40126">
        <w:rPr>
          <w:rFonts w:ascii="Tahoma" w:eastAsia="Calibri" w:hAnsi="Tahoma" w:cs="Tahoma"/>
          <w:b/>
          <w:sz w:val="21"/>
          <w:szCs w:val="21"/>
        </w:rPr>
        <w:t>, μεταξύ άλλων</w:t>
      </w:r>
      <w:r w:rsidR="00063875">
        <w:rPr>
          <w:rFonts w:ascii="Tahoma" w:eastAsia="Calibri" w:hAnsi="Tahoma" w:cs="Tahoma"/>
          <w:b/>
          <w:sz w:val="21"/>
          <w:szCs w:val="21"/>
        </w:rPr>
        <w:t>,</w:t>
      </w:r>
      <w:r w:rsidRPr="00F40126">
        <w:rPr>
          <w:rFonts w:ascii="Tahoma" w:eastAsia="Calibri" w:hAnsi="Tahoma" w:cs="Tahoma"/>
          <w:b/>
          <w:sz w:val="21"/>
          <w:szCs w:val="21"/>
        </w:rPr>
        <w:t xml:space="preserve"> ανέφερε: </w:t>
      </w:r>
    </w:p>
    <w:p w14:paraId="19F383B8" w14:textId="77777777"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Βασικές προκλήσεις του ελληνικού τραπεζικού συστήματος, καθώς και άμεσες συνέπειες της πανδημίας, αποτελούν το υψηλό απόθεμα των μη εξυπηρετούμενων δανείων  και η δημιουργία νέων, καθώς και η αναμενόμενη επιδείνωση του λόγου των αναβαλλομένων φορολογικών απαιτήσεων προς το σύνολο των ιδίων κεφαλαίων των Τραπεζών. Αξίζει να σημειωθεί ότι το μέγεθος των εποπτικών κεφαλαίων αναμένεται να είναι αυξημένο το 2022 με την εφαρμογή των διατάξεων του MREL.</w:t>
      </w:r>
    </w:p>
    <w:p w14:paraId="2E10ED6F" w14:textId="7C4DA59F"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Η Attica Bank, διαβλέποντας έγκαιρα τις προκλήσεις αυτές και έχοντας θέσει σε εφαρμογή το τριετές επιχειρηματικό της σχέδιο</w:t>
      </w:r>
      <w:r w:rsidR="00FE563F">
        <w:rPr>
          <w:rFonts w:ascii="Tahoma" w:eastAsia="Calibri" w:hAnsi="Tahoma" w:cs="Tahoma"/>
          <w:sz w:val="21"/>
          <w:szCs w:val="21"/>
        </w:rPr>
        <w:t>,</w:t>
      </w:r>
      <w:r w:rsidRPr="00F40126">
        <w:rPr>
          <w:rFonts w:ascii="Tahoma" w:eastAsia="Calibri" w:hAnsi="Tahoma" w:cs="Tahoma"/>
          <w:sz w:val="21"/>
          <w:szCs w:val="21"/>
        </w:rPr>
        <w:t xml:space="preserve"> που περιλαμβάνει συγκεκριμένες και μετρήσιμες ενέργειες αντιμετώπισης των δύο αυτών θεμάτων, είναι η πρώτη ελληνική Τράπεζα που στο τέλος του 2021 πρόκειται να έχει αντιμετωπίσει οριστικά τα εν λόγω ζητήματα.</w:t>
      </w:r>
    </w:p>
    <w:p w14:paraId="5A717FA8" w14:textId="747E3721"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Σε αυτό το σημείο θα ήθελα να γίνω πιο συγκεκριμέν</w:t>
      </w:r>
      <w:r w:rsidR="00FE563F">
        <w:rPr>
          <w:rFonts w:ascii="Tahoma" w:eastAsia="Calibri" w:hAnsi="Tahoma" w:cs="Tahoma"/>
          <w:sz w:val="21"/>
          <w:szCs w:val="21"/>
        </w:rPr>
        <w:t xml:space="preserve">ος και να αναλύσω διεξοδικά τη </w:t>
      </w:r>
      <w:r w:rsidRPr="00F40126">
        <w:rPr>
          <w:rFonts w:ascii="Tahoma" w:eastAsia="Calibri" w:hAnsi="Tahoma" w:cs="Tahoma"/>
          <w:sz w:val="21"/>
          <w:szCs w:val="21"/>
        </w:rPr>
        <w:t>στρατηγική εξυγίανσης του ισολογισμού της Τράπεζας από την περίοδο ανάληψης των καθηκόντων μου (Σεπτέμβριος 2016) έως σήμερα.</w:t>
      </w:r>
    </w:p>
    <w:p w14:paraId="5C3516CE" w14:textId="777C4FF8" w:rsidR="00E23EF7"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Η δημοσίευση της Ετήσιας Οικονομικής Έκθεσης για το 2020 τον Μάιο, σηματοδοτεί την πλήρη και οριστική εκκαθάριση του Ισολογισμού της Attica Bank, ολοκληρώνοντας έτσι την προσπάθεια που ξεκίνησε τον Σεπτέμβριο του 2016 και διήρκησε συνολικά τέσσερα έτη και έξι μήνες. Ταυτόχρονα όμως, σηματοδοτεί την εφαρμογή  για το 2021 του νέου, τριετούς επιχειρηματικού της σχεδίου με στόχο τον διπλασιασμό των χορηγήσεων με έμφαση στην χρηματοδότηση των επιχειρήσεων που δραστηριοποιούνται στην ενέργεια, τις υποδομές και το περιβάλλον</w:t>
      </w:r>
      <w:r w:rsidR="00D40EE2">
        <w:rPr>
          <w:rFonts w:ascii="Tahoma" w:eastAsia="Calibri" w:hAnsi="Tahoma" w:cs="Tahoma"/>
          <w:sz w:val="21"/>
          <w:szCs w:val="21"/>
        </w:rPr>
        <w:t>,</w:t>
      </w:r>
      <w:r w:rsidRPr="00F40126">
        <w:rPr>
          <w:rFonts w:ascii="Tahoma" w:eastAsia="Calibri" w:hAnsi="Tahoma" w:cs="Tahoma"/>
          <w:sz w:val="21"/>
          <w:szCs w:val="21"/>
        </w:rPr>
        <w:t xml:space="preserve"> καθώς και των ελευθέρων επαγγελματιών.</w:t>
      </w:r>
    </w:p>
    <w:p w14:paraId="2F87F63B" w14:textId="420BDD49"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Σημειώνεται, ότι σε όλο το διάστημα της παγκόσμιας οικονομικής κρίσης  και της ελληνικής κρίσης χρέους, δηλαδή το διάστημα 2008-2019, η Attica Bank ήταν η μοναδική ελληνική Τράπεζα που δεν επιβάρυνε τον Έλληνα και τον Ευρωπαίο φορολογούμενο.</w:t>
      </w:r>
    </w:p>
    <w:p w14:paraId="0DFE0B3B" w14:textId="6869C19C"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Η σημαντική βελτίωση της ρευστότητας έχει καταστήσει τον Όμιλο περισσότερο επικεντρωμένο στη διαχείριση του κόστους τα τελευταία τρίμηνα, στην προσπάθειά του να επιτύχει ισορροπία μεταξύ προσέλκυσης καταθέσεων και μείωσης των </w:t>
      </w:r>
      <w:proofErr w:type="spellStart"/>
      <w:r w:rsidRPr="00F40126">
        <w:rPr>
          <w:rFonts w:ascii="Tahoma" w:eastAsia="Calibri" w:hAnsi="Tahoma" w:cs="Tahoma"/>
          <w:sz w:val="21"/>
          <w:szCs w:val="21"/>
        </w:rPr>
        <w:t>επιτοκιακών</w:t>
      </w:r>
      <w:proofErr w:type="spellEnd"/>
      <w:r w:rsidRPr="00F40126">
        <w:rPr>
          <w:rFonts w:ascii="Tahoma" w:eastAsia="Calibri" w:hAnsi="Tahoma" w:cs="Tahoma"/>
          <w:sz w:val="21"/>
          <w:szCs w:val="21"/>
        </w:rPr>
        <w:t xml:space="preserve"> εξόδων. Σε α</w:t>
      </w:r>
      <w:r w:rsidR="00D40EE2">
        <w:rPr>
          <w:rFonts w:ascii="Tahoma" w:eastAsia="Calibri" w:hAnsi="Tahoma" w:cs="Tahoma"/>
          <w:sz w:val="21"/>
          <w:szCs w:val="21"/>
        </w:rPr>
        <w:t>υτό συνέβα</w:t>
      </w:r>
      <w:r w:rsidRPr="00F40126">
        <w:rPr>
          <w:rFonts w:ascii="Tahoma" w:eastAsia="Calibri" w:hAnsi="Tahoma" w:cs="Tahoma"/>
          <w:sz w:val="21"/>
          <w:szCs w:val="21"/>
        </w:rPr>
        <w:t xml:space="preserve">λε σημαντικά και η νέα συνεργασία που ξεκίνησε η Τράπεζα με την πλατφόρμα αποδοχής καταθέσεων </w:t>
      </w:r>
      <w:proofErr w:type="spellStart"/>
      <w:r w:rsidRPr="00F40126">
        <w:rPr>
          <w:rFonts w:ascii="Tahoma" w:eastAsia="Calibri" w:hAnsi="Tahoma" w:cs="Tahoma"/>
          <w:sz w:val="21"/>
          <w:szCs w:val="21"/>
        </w:rPr>
        <w:t>Raisin</w:t>
      </w:r>
      <w:proofErr w:type="spellEnd"/>
      <w:r w:rsidRPr="00F40126">
        <w:rPr>
          <w:rFonts w:ascii="Tahoma" w:eastAsia="Calibri" w:hAnsi="Tahoma" w:cs="Tahoma"/>
          <w:sz w:val="21"/>
          <w:szCs w:val="21"/>
        </w:rPr>
        <w:t xml:space="preserve"> Bank από πολίτες της Ευρωπαϊκής Ένωσης, μέσω της οποίας επετεύχθη αύξηση των εισροών κατά €100 εκατ. κατά τη διάρκεια ενός εξαμήνου. Η σημαντική αύξηση των καταθέσεων αντανακλά την πλήρη ανάκτηση της εμπιστοσύνης του </w:t>
      </w:r>
      <w:proofErr w:type="spellStart"/>
      <w:r w:rsidRPr="00F40126">
        <w:rPr>
          <w:rFonts w:ascii="Tahoma" w:eastAsia="Calibri" w:hAnsi="Tahoma" w:cs="Tahoma"/>
          <w:sz w:val="21"/>
          <w:szCs w:val="21"/>
        </w:rPr>
        <w:t>καταθετικού</w:t>
      </w:r>
      <w:proofErr w:type="spellEnd"/>
      <w:r w:rsidRPr="00F40126">
        <w:rPr>
          <w:rFonts w:ascii="Tahoma" w:eastAsia="Calibri" w:hAnsi="Tahoma" w:cs="Tahoma"/>
          <w:sz w:val="21"/>
          <w:szCs w:val="21"/>
        </w:rPr>
        <w:t xml:space="preserve"> κοινού στον Όμιλο της Attica Bank.</w:t>
      </w:r>
    </w:p>
    <w:p w14:paraId="66018915" w14:textId="77777777"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Ένα επιπλέον ενδιαφέρον και άξιο προσοχής ζήτημα, το οποίο τίθεται σε συνέχεια της δημοσίευσης των οικονομικών αποτελεσμάτων της Τράπεζας, είναι η ενεργοποίηση του </w:t>
      </w:r>
      <w:proofErr w:type="spellStart"/>
      <w:r w:rsidRPr="00F40126">
        <w:rPr>
          <w:rFonts w:ascii="Tahoma" w:eastAsia="Calibri" w:hAnsi="Tahoma" w:cs="Tahoma"/>
          <w:sz w:val="21"/>
          <w:szCs w:val="21"/>
        </w:rPr>
        <w:t>αρ</w:t>
      </w:r>
      <w:proofErr w:type="spellEnd"/>
      <w:r w:rsidRPr="00F40126">
        <w:rPr>
          <w:rFonts w:ascii="Tahoma" w:eastAsia="Calibri" w:hAnsi="Tahoma" w:cs="Tahoma"/>
          <w:sz w:val="21"/>
          <w:szCs w:val="21"/>
        </w:rPr>
        <w:t>. 27α του Ν.4172/2013, του λεγόμενου και ‘</w:t>
      </w:r>
      <w:proofErr w:type="spellStart"/>
      <w:r w:rsidRPr="00F40126">
        <w:rPr>
          <w:rFonts w:ascii="Tahoma" w:eastAsia="Calibri" w:hAnsi="Tahoma" w:cs="Tahoma"/>
          <w:sz w:val="21"/>
          <w:szCs w:val="21"/>
        </w:rPr>
        <w:t>Deferred</w:t>
      </w:r>
      <w:proofErr w:type="spellEnd"/>
      <w:r w:rsidRPr="00F40126">
        <w:rPr>
          <w:rFonts w:ascii="Tahoma" w:eastAsia="Calibri" w:hAnsi="Tahoma" w:cs="Tahoma"/>
          <w:sz w:val="21"/>
          <w:szCs w:val="21"/>
        </w:rPr>
        <w:t xml:space="preserve"> </w:t>
      </w:r>
      <w:proofErr w:type="spellStart"/>
      <w:r w:rsidRPr="00F40126">
        <w:rPr>
          <w:rFonts w:ascii="Tahoma" w:eastAsia="Calibri" w:hAnsi="Tahoma" w:cs="Tahoma"/>
          <w:sz w:val="21"/>
          <w:szCs w:val="21"/>
        </w:rPr>
        <w:t>Tax</w:t>
      </w:r>
      <w:proofErr w:type="spellEnd"/>
      <w:r w:rsidRPr="00F40126">
        <w:rPr>
          <w:rFonts w:ascii="Tahoma" w:eastAsia="Calibri" w:hAnsi="Tahoma" w:cs="Tahoma"/>
          <w:sz w:val="21"/>
          <w:szCs w:val="21"/>
        </w:rPr>
        <w:t xml:space="preserve"> </w:t>
      </w:r>
      <w:proofErr w:type="spellStart"/>
      <w:r w:rsidRPr="00F40126">
        <w:rPr>
          <w:rFonts w:ascii="Tahoma" w:eastAsia="Calibri" w:hAnsi="Tahoma" w:cs="Tahoma"/>
          <w:sz w:val="21"/>
          <w:szCs w:val="21"/>
        </w:rPr>
        <w:t>Credit</w:t>
      </w:r>
      <w:proofErr w:type="spellEnd"/>
      <w:r w:rsidRPr="00F40126">
        <w:rPr>
          <w:rFonts w:ascii="Tahoma" w:eastAsia="Calibri" w:hAnsi="Tahoma" w:cs="Tahoma"/>
          <w:sz w:val="21"/>
          <w:szCs w:val="21"/>
        </w:rPr>
        <w:t xml:space="preserve"> -DTC’.</w:t>
      </w:r>
    </w:p>
    <w:p w14:paraId="058A23CC" w14:textId="77777777" w:rsidR="00063875"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lastRenderedPageBreak/>
        <w:t>Ειδικότερα, με τον μηχανισμό του DTC, οι αναβαλλόμενες φορολογικές απαιτήσεις της Τράπεζας μετατρέπονται σε οριστικές, εκκαθαρισμένες και άμεσα εισπράξιμες απαιτήσεις έναντι του Ελληνικού Δημοσίου, η Τράπεζα σχηματίζει ειδικό αποθεματικό και εκδίδει παραστατικούς τίτλους δικαιωμάτων κτήσεως κοινών μετοχών στο Ελληνικό Δημόσιο (</w:t>
      </w:r>
      <w:proofErr w:type="spellStart"/>
      <w:r w:rsidRPr="00F40126">
        <w:rPr>
          <w:rFonts w:ascii="Tahoma" w:eastAsia="Calibri" w:hAnsi="Tahoma" w:cs="Tahoma"/>
          <w:sz w:val="21"/>
          <w:szCs w:val="21"/>
        </w:rPr>
        <w:t>warrants</w:t>
      </w:r>
      <w:proofErr w:type="spellEnd"/>
      <w:r w:rsidRPr="00F40126">
        <w:rPr>
          <w:rFonts w:ascii="Tahoma" w:eastAsia="Calibri" w:hAnsi="Tahoma" w:cs="Tahoma"/>
          <w:sz w:val="21"/>
          <w:szCs w:val="21"/>
        </w:rPr>
        <w:t xml:space="preserve">). </w:t>
      </w:r>
    </w:p>
    <w:p w14:paraId="63F4E2BD" w14:textId="1F8BF372"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Οι όροι της συναλλαγής πρόκειται να εξειδικευθούν από την </w:t>
      </w:r>
      <w:r w:rsidRPr="00F40126">
        <w:rPr>
          <w:rFonts w:ascii="Tahoma" w:eastAsia="Calibri" w:hAnsi="Tahoma" w:cs="Tahoma"/>
          <w:i/>
          <w:sz w:val="21"/>
          <w:szCs w:val="21"/>
        </w:rPr>
        <w:t>Πράξη Υπουρ</w:t>
      </w:r>
      <w:r w:rsidR="007F7472">
        <w:rPr>
          <w:rFonts w:ascii="Tahoma" w:eastAsia="Calibri" w:hAnsi="Tahoma" w:cs="Tahoma"/>
          <w:i/>
          <w:sz w:val="21"/>
          <w:szCs w:val="21"/>
        </w:rPr>
        <w:t>γικού Συμβουλίου που εκδόθηκε μόλις σήμερα.</w:t>
      </w:r>
      <w:r w:rsidRPr="00F40126">
        <w:rPr>
          <w:rFonts w:ascii="Tahoma" w:eastAsia="Calibri" w:hAnsi="Tahoma" w:cs="Tahoma"/>
          <w:i/>
          <w:sz w:val="21"/>
          <w:szCs w:val="21"/>
        </w:rPr>
        <w:t xml:space="preserve"> </w:t>
      </w:r>
    </w:p>
    <w:p w14:paraId="44AB4D05" w14:textId="059A5311"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Με αυτήν την ενέργεια, </w:t>
      </w:r>
      <w:r w:rsidRPr="00F40126">
        <w:rPr>
          <w:rFonts w:ascii="Tahoma" w:eastAsia="Calibri" w:hAnsi="Tahoma" w:cs="Tahoma"/>
          <w:b/>
          <w:i/>
          <w:sz w:val="21"/>
          <w:szCs w:val="21"/>
        </w:rPr>
        <w:t>η Attica Bank είναι η πρώτη ελληνική Τράπεζα που πρόκειται να επιλύσει το ζήτημα του αναβαλλομένου φόρου</w:t>
      </w:r>
      <w:r w:rsidRPr="00F40126">
        <w:rPr>
          <w:rFonts w:ascii="Tahoma" w:eastAsia="Calibri" w:hAnsi="Tahoma" w:cs="Tahoma"/>
          <w:sz w:val="21"/>
          <w:szCs w:val="21"/>
        </w:rPr>
        <w:t xml:space="preserve"> και έτσι, απαλλαγμένη από τα βάρη του παρελθόντος  (</w:t>
      </w:r>
      <w:proofErr w:type="spellStart"/>
      <w:r w:rsidRPr="00F40126">
        <w:rPr>
          <w:rFonts w:ascii="Tahoma" w:eastAsia="Calibri" w:hAnsi="Tahoma" w:cs="Tahoma"/>
          <w:sz w:val="21"/>
          <w:szCs w:val="21"/>
        </w:rPr>
        <w:t>Mη</w:t>
      </w:r>
      <w:proofErr w:type="spellEnd"/>
      <w:r w:rsidRPr="00F40126">
        <w:rPr>
          <w:rFonts w:ascii="Tahoma" w:eastAsia="Calibri" w:hAnsi="Tahoma" w:cs="Tahoma"/>
          <w:sz w:val="21"/>
          <w:szCs w:val="21"/>
        </w:rPr>
        <w:t xml:space="preserve"> Εξυπηρετούμενα Ανοίγματα και εξάρτηση από τον ELA), να προχωρήσει σε αύξηση μετοχικού κεφαλαίου με στόχο την ανάπτυξη της.</w:t>
      </w:r>
    </w:p>
    <w:p w14:paraId="7AB682EB" w14:textId="1F04B8C2"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Η εμπιστοσύνη προς την Attica Bank δεν αποδεικνύεται μόνο από την αύξηση των καταθέσεων και των πελατών που επιλέγουν την Τράπεζα για τις συναλλαγές τους, αλλά και από τη δυνατότητα της Τράπεζας να προσελκύει στελέχη.</w:t>
      </w:r>
    </w:p>
    <w:p w14:paraId="46C963DD" w14:textId="54896810"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Οι κύριοι στρατηγικοί τομείς στους οποίους θα εστιάσει η Τράπεζα την επόμενη τριετία είναι το τρίπτυχο Περιβάλλον, Ενέργεια και Υποδομές, και οι </w:t>
      </w:r>
      <w:proofErr w:type="spellStart"/>
      <w:r w:rsidRPr="00F40126">
        <w:rPr>
          <w:rFonts w:ascii="Tahoma" w:eastAsia="Calibri" w:hAnsi="Tahoma" w:cs="Tahoma"/>
          <w:sz w:val="21"/>
          <w:szCs w:val="21"/>
        </w:rPr>
        <w:t>μικρο</w:t>
      </w:r>
      <w:proofErr w:type="spellEnd"/>
      <w:r w:rsidRPr="00F40126">
        <w:rPr>
          <w:rFonts w:ascii="Tahoma" w:eastAsia="Calibri" w:hAnsi="Tahoma" w:cs="Tahoma"/>
          <w:sz w:val="21"/>
          <w:szCs w:val="21"/>
        </w:rPr>
        <w:t>-επιχειρήσεις και οι επαγγελματίες, η διεύρυνση των υφιστάμενων πηγών εσόδων και ο ψηφιακός μετασχηματισμός της Τράπεζας.</w:t>
      </w:r>
    </w:p>
    <w:p w14:paraId="3708DDBE" w14:textId="15833D28"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Η Διοίκηση της Τράπεζας και εγώ προσωπικά υπηρετώντας τον τραπεζικό κλάδο της χώρας από ανώτατες θέσεις και για σειρά ετών, θεωρούμε ότι μέσα από κάθε κρίση γεννιούνται ευκαιρίες. </w:t>
      </w:r>
    </w:p>
    <w:p w14:paraId="6A2F8E4C" w14:textId="52D33C2C"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Η Διοίκηση της Attica Bank, οι μέτοχοι και οι εργαζόμενοί της δεσμευόμαστε να υλοποιήσουμε με υπευθυνότητα και αποτελεσματικότητα τον στρατηγικό σχεδιασμό της Τράπεζας, ώστε να πρωταγωνιστήσει με τον δικό της διακριτό και υποστηρικτικό ρόλο στην ανάπτυξη της πραγματικής οικονομίας.</w:t>
      </w:r>
    </w:p>
    <w:p w14:paraId="3D72F65E" w14:textId="77777777"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p>
    <w:p w14:paraId="19A83551" w14:textId="77777777" w:rsidR="00063875"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b/>
          <w:sz w:val="21"/>
          <w:szCs w:val="21"/>
        </w:rPr>
        <w:t>Ο αναπληρωτής Διευθύνων Σύμβουλος Ιωάννης Τσακιράκης</w:t>
      </w:r>
      <w:r w:rsidRPr="00F40126">
        <w:rPr>
          <w:rFonts w:ascii="Tahoma" w:eastAsia="Calibri" w:hAnsi="Tahoma" w:cs="Tahoma"/>
          <w:sz w:val="21"/>
          <w:szCs w:val="21"/>
        </w:rPr>
        <w:t xml:space="preserve"> παρουσίασε τις ενέργειες της τράπεζας για την πλήρη εξάλειψη και των τελευταίων </w:t>
      </w:r>
      <w:r w:rsidRPr="00F40126">
        <w:rPr>
          <w:rFonts w:ascii="Tahoma" w:eastAsia="Calibri" w:hAnsi="Tahoma" w:cs="Tahoma"/>
          <w:sz w:val="21"/>
          <w:szCs w:val="21"/>
          <w:lang w:val="en-US"/>
        </w:rPr>
        <w:t>NPL</w:t>
      </w:r>
      <w:r w:rsidR="00D71A87">
        <w:rPr>
          <w:rFonts w:ascii="Tahoma" w:eastAsia="Calibri" w:hAnsi="Tahoma" w:cs="Tahoma"/>
          <w:sz w:val="21"/>
          <w:szCs w:val="21"/>
        </w:rPr>
        <w:t>s</w:t>
      </w:r>
      <w:r w:rsidRPr="00F40126">
        <w:rPr>
          <w:rFonts w:ascii="Tahoma" w:eastAsia="Calibri" w:hAnsi="Tahoma" w:cs="Tahoma"/>
          <w:sz w:val="21"/>
          <w:szCs w:val="21"/>
        </w:rPr>
        <w:t xml:space="preserve"> από τα βιβλία της. </w:t>
      </w:r>
    </w:p>
    <w:p w14:paraId="7714CBAF" w14:textId="65122E61" w:rsidR="00063875"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Όπως ανέφερε</w:t>
      </w:r>
      <w:r w:rsidR="00D71A87" w:rsidRPr="00D71A87">
        <w:rPr>
          <w:rFonts w:ascii="Tahoma" w:eastAsia="Calibri" w:hAnsi="Tahoma" w:cs="Tahoma"/>
          <w:sz w:val="21"/>
          <w:szCs w:val="21"/>
        </w:rPr>
        <w:t>,</w:t>
      </w:r>
      <w:r w:rsidRPr="00F40126">
        <w:rPr>
          <w:rFonts w:ascii="Tahoma" w:eastAsia="Calibri" w:hAnsi="Tahoma" w:cs="Tahoma"/>
          <w:sz w:val="21"/>
          <w:szCs w:val="21"/>
        </w:rPr>
        <w:t xml:space="preserve"> εντός των προσεχών μηνών, υλοποιείται η </w:t>
      </w:r>
      <w:proofErr w:type="spellStart"/>
      <w:r w:rsidRPr="00F40126">
        <w:rPr>
          <w:rFonts w:ascii="Tahoma" w:eastAsia="Calibri" w:hAnsi="Tahoma" w:cs="Tahoma"/>
          <w:sz w:val="21"/>
          <w:szCs w:val="21"/>
        </w:rPr>
        <w:t>τιτλοποίηση</w:t>
      </w:r>
      <w:proofErr w:type="spellEnd"/>
      <w:r w:rsidRPr="00F40126">
        <w:rPr>
          <w:rFonts w:ascii="Tahoma" w:eastAsia="Calibri" w:hAnsi="Tahoma" w:cs="Tahoma"/>
          <w:sz w:val="21"/>
          <w:szCs w:val="21"/>
        </w:rPr>
        <w:t xml:space="preserve"> «Ωμέγα», η οποία περιλαμβάνει τις απαιτήσεις της υφιστάμενης </w:t>
      </w:r>
      <w:proofErr w:type="spellStart"/>
      <w:r w:rsidRPr="00F40126">
        <w:rPr>
          <w:rFonts w:ascii="Tahoma" w:eastAsia="Calibri" w:hAnsi="Tahoma" w:cs="Tahoma"/>
          <w:sz w:val="21"/>
          <w:szCs w:val="21"/>
        </w:rPr>
        <w:t>τιτλοποίησης</w:t>
      </w:r>
      <w:proofErr w:type="spellEnd"/>
      <w:r w:rsidRPr="00F40126">
        <w:rPr>
          <w:rFonts w:ascii="Tahoma" w:eastAsia="Calibri" w:hAnsi="Tahoma" w:cs="Tahoma"/>
          <w:sz w:val="21"/>
          <w:szCs w:val="21"/>
        </w:rPr>
        <w:t xml:space="preserve"> με την αρχική ονομασία «</w:t>
      </w:r>
      <w:proofErr w:type="spellStart"/>
      <w:r w:rsidRPr="00F40126">
        <w:rPr>
          <w:rFonts w:ascii="Tahoma" w:eastAsia="Calibri" w:hAnsi="Tahoma" w:cs="Tahoma"/>
          <w:sz w:val="21"/>
          <w:szCs w:val="21"/>
        </w:rPr>
        <w:t>Artemis</w:t>
      </w:r>
      <w:proofErr w:type="spellEnd"/>
      <w:r w:rsidRPr="00F40126">
        <w:rPr>
          <w:rFonts w:ascii="Tahoma" w:eastAsia="Calibri" w:hAnsi="Tahoma" w:cs="Tahoma"/>
          <w:sz w:val="21"/>
          <w:szCs w:val="21"/>
        </w:rPr>
        <w:t xml:space="preserve">», καθώς και το σύνολο σχεδόν των υφιστάμενων ΜΕΔ της Τράπεζας κατά την 31.12.2020. </w:t>
      </w:r>
    </w:p>
    <w:p w14:paraId="7E62382E" w14:textId="73D6FCAC"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Με τη συναλλαγή «Ωμέγα» ολοκληρώνεται ο κύκλος διαδοχικών </w:t>
      </w:r>
      <w:proofErr w:type="spellStart"/>
      <w:r w:rsidRPr="00F40126">
        <w:rPr>
          <w:rFonts w:ascii="Tahoma" w:eastAsia="Calibri" w:hAnsi="Tahoma" w:cs="Tahoma"/>
          <w:sz w:val="21"/>
          <w:szCs w:val="21"/>
        </w:rPr>
        <w:t>τιτλοποιήσεων</w:t>
      </w:r>
      <w:proofErr w:type="spellEnd"/>
      <w:r w:rsidRPr="00F40126">
        <w:rPr>
          <w:rFonts w:ascii="Tahoma" w:eastAsia="Calibri" w:hAnsi="Tahoma" w:cs="Tahoma"/>
          <w:sz w:val="21"/>
          <w:szCs w:val="21"/>
        </w:rPr>
        <w:t xml:space="preserve"> της  </w:t>
      </w:r>
      <w:proofErr w:type="spellStart"/>
      <w:r w:rsidRPr="00F40126">
        <w:rPr>
          <w:rFonts w:ascii="Tahoma" w:eastAsia="Calibri" w:hAnsi="Tahoma" w:cs="Tahoma"/>
          <w:sz w:val="21"/>
          <w:szCs w:val="21"/>
        </w:rPr>
        <w:t>Attica</w:t>
      </w:r>
      <w:proofErr w:type="spellEnd"/>
      <w:r w:rsidRPr="00F40126">
        <w:rPr>
          <w:rFonts w:ascii="Tahoma" w:eastAsia="Calibri" w:hAnsi="Tahoma" w:cs="Tahoma"/>
          <w:sz w:val="21"/>
          <w:szCs w:val="21"/>
        </w:rPr>
        <w:t xml:space="preserve"> Bank που ξεκίνησε τον Δεκέμβριο του 2016,</w:t>
      </w:r>
      <w:r w:rsidR="00D71A87">
        <w:rPr>
          <w:rFonts w:ascii="Tahoma" w:eastAsia="Calibri" w:hAnsi="Tahoma" w:cs="Tahoma"/>
          <w:sz w:val="21"/>
          <w:szCs w:val="21"/>
        </w:rPr>
        <w:t xml:space="preserve"> συνολικού ύψους περί τα €3δισ.</w:t>
      </w:r>
      <w:r w:rsidRPr="00F40126">
        <w:rPr>
          <w:rFonts w:ascii="Tahoma" w:eastAsia="Calibri" w:hAnsi="Tahoma" w:cs="Tahoma"/>
          <w:sz w:val="21"/>
          <w:szCs w:val="21"/>
        </w:rPr>
        <w:t xml:space="preserve"> Με την επιτυχή ολοκλήρωση των συναλλαγών «Ωμέγα» και </w:t>
      </w:r>
      <w:proofErr w:type="spellStart"/>
      <w:r w:rsidRPr="00F40126">
        <w:rPr>
          <w:rFonts w:ascii="Tahoma" w:eastAsia="Calibri" w:hAnsi="Tahoma" w:cs="Tahoma"/>
          <w:sz w:val="21"/>
          <w:szCs w:val="21"/>
        </w:rPr>
        <w:t>Astir</w:t>
      </w:r>
      <w:proofErr w:type="spellEnd"/>
      <w:r w:rsidRPr="00F40126">
        <w:rPr>
          <w:rFonts w:ascii="Tahoma" w:eastAsia="Calibri" w:hAnsi="Tahoma" w:cs="Tahoma"/>
          <w:sz w:val="21"/>
          <w:szCs w:val="21"/>
        </w:rPr>
        <w:t xml:space="preserve"> 1 και 2, η Attica Bank θα διαθέτει δείκτη ΜΕΔ, σε </w:t>
      </w:r>
      <w:proofErr w:type="spellStart"/>
      <w:r w:rsidRPr="00F40126">
        <w:rPr>
          <w:rFonts w:ascii="Tahoma" w:eastAsia="Calibri" w:hAnsi="Tahoma" w:cs="Tahoma"/>
          <w:sz w:val="21"/>
          <w:szCs w:val="21"/>
        </w:rPr>
        <w:t>pro</w:t>
      </w:r>
      <w:proofErr w:type="spellEnd"/>
      <w:r w:rsidRPr="00F40126">
        <w:rPr>
          <w:rFonts w:ascii="Tahoma" w:eastAsia="Calibri" w:hAnsi="Tahoma" w:cs="Tahoma"/>
          <w:sz w:val="21"/>
          <w:szCs w:val="21"/>
        </w:rPr>
        <w:t xml:space="preserve"> </w:t>
      </w:r>
      <w:proofErr w:type="spellStart"/>
      <w:r w:rsidRPr="00F40126">
        <w:rPr>
          <w:rFonts w:ascii="Tahoma" w:eastAsia="Calibri" w:hAnsi="Tahoma" w:cs="Tahoma"/>
          <w:sz w:val="21"/>
          <w:szCs w:val="21"/>
        </w:rPr>
        <w:t>forma</w:t>
      </w:r>
      <w:proofErr w:type="spellEnd"/>
      <w:r w:rsidRPr="00F40126">
        <w:rPr>
          <w:rFonts w:ascii="Tahoma" w:eastAsia="Calibri" w:hAnsi="Tahoma" w:cs="Tahoma"/>
          <w:sz w:val="21"/>
          <w:szCs w:val="21"/>
        </w:rPr>
        <w:t xml:space="preserve"> επίπεδο, λιγότερο από 1% και κάτω του ευρωπαϊκού </w:t>
      </w:r>
      <w:proofErr w:type="spellStart"/>
      <w:r w:rsidRPr="00F40126">
        <w:rPr>
          <w:rFonts w:ascii="Tahoma" w:eastAsia="Calibri" w:hAnsi="Tahoma" w:cs="Tahoma"/>
          <w:sz w:val="21"/>
          <w:szCs w:val="21"/>
        </w:rPr>
        <w:t>μ.ο</w:t>
      </w:r>
      <w:proofErr w:type="spellEnd"/>
      <w:r w:rsidRPr="00F40126">
        <w:rPr>
          <w:rFonts w:ascii="Tahoma" w:eastAsia="Calibri" w:hAnsi="Tahoma" w:cs="Tahoma"/>
          <w:sz w:val="21"/>
          <w:szCs w:val="21"/>
        </w:rPr>
        <w:t xml:space="preserve">. </w:t>
      </w:r>
    </w:p>
    <w:p w14:paraId="7F2C6A0C" w14:textId="1E2CF676" w:rsidR="00E23EF7" w:rsidRDefault="00E23EF7" w:rsidP="00F40126">
      <w:pPr>
        <w:widowControl/>
        <w:autoSpaceDE/>
        <w:autoSpaceDN/>
        <w:spacing w:before="120" w:after="120" w:line="360" w:lineRule="auto"/>
        <w:jc w:val="both"/>
        <w:rPr>
          <w:rFonts w:ascii="Tahoma" w:eastAsia="Calibri" w:hAnsi="Tahoma" w:cs="Tahoma"/>
          <w:b/>
          <w:sz w:val="21"/>
          <w:szCs w:val="21"/>
        </w:rPr>
      </w:pPr>
    </w:p>
    <w:p w14:paraId="3DF7D519" w14:textId="77777777" w:rsidR="00D531FF" w:rsidRDefault="00D531FF" w:rsidP="00F40126">
      <w:pPr>
        <w:widowControl/>
        <w:autoSpaceDE/>
        <w:autoSpaceDN/>
        <w:spacing w:before="120" w:after="120" w:line="360" w:lineRule="auto"/>
        <w:jc w:val="both"/>
        <w:rPr>
          <w:rFonts w:ascii="Tahoma" w:eastAsia="Calibri" w:hAnsi="Tahoma" w:cs="Tahoma"/>
          <w:b/>
          <w:sz w:val="21"/>
          <w:szCs w:val="21"/>
        </w:rPr>
      </w:pPr>
    </w:p>
    <w:p w14:paraId="6B503368" w14:textId="28C3EB73" w:rsidR="00F40126" w:rsidRPr="00F40126" w:rsidRDefault="00F40126" w:rsidP="00F40126">
      <w:pPr>
        <w:widowControl/>
        <w:autoSpaceDE/>
        <w:autoSpaceDN/>
        <w:spacing w:before="120" w:after="120" w:line="360" w:lineRule="auto"/>
        <w:jc w:val="both"/>
        <w:rPr>
          <w:rFonts w:ascii="Tahoma" w:eastAsia="Calibri" w:hAnsi="Tahoma" w:cs="Tahoma"/>
          <w:b/>
          <w:sz w:val="21"/>
          <w:szCs w:val="21"/>
        </w:rPr>
      </w:pPr>
      <w:r w:rsidRPr="00F40126">
        <w:rPr>
          <w:rFonts w:ascii="Tahoma" w:eastAsia="Calibri" w:hAnsi="Tahoma" w:cs="Tahoma"/>
          <w:b/>
          <w:sz w:val="21"/>
          <w:szCs w:val="21"/>
        </w:rPr>
        <w:lastRenderedPageBreak/>
        <w:t xml:space="preserve">Ο </w:t>
      </w:r>
      <w:r w:rsidRPr="00F40126">
        <w:rPr>
          <w:rFonts w:ascii="Tahoma" w:eastAsia="Calibri" w:hAnsi="Tahoma" w:cs="Tahoma"/>
          <w:b/>
          <w:sz w:val="21"/>
          <w:szCs w:val="21"/>
          <w:lang w:val="en-US"/>
        </w:rPr>
        <w:t>CFO</w:t>
      </w:r>
      <w:r w:rsidRPr="00F40126">
        <w:rPr>
          <w:rFonts w:ascii="Tahoma" w:eastAsia="Calibri" w:hAnsi="Tahoma" w:cs="Tahoma"/>
          <w:b/>
          <w:sz w:val="21"/>
          <w:szCs w:val="21"/>
        </w:rPr>
        <w:t xml:space="preserve"> της τράπεζας Νικόλαος Κουτσογιάννης </w:t>
      </w:r>
      <w:r w:rsidRPr="00F40126">
        <w:rPr>
          <w:rFonts w:ascii="Tahoma" w:eastAsia="Calibri" w:hAnsi="Tahoma" w:cs="Tahoma"/>
          <w:sz w:val="21"/>
          <w:szCs w:val="21"/>
        </w:rPr>
        <w:t>ανέλυσε τα κύρια σημεία του πλάνου ενίσχυσης των εποπτικών κεφαλαίων της τράπεζας.</w:t>
      </w:r>
      <w:r w:rsidRPr="00F40126">
        <w:rPr>
          <w:rFonts w:ascii="Tahoma" w:eastAsia="Calibri" w:hAnsi="Tahoma" w:cs="Tahoma"/>
          <w:b/>
          <w:sz w:val="21"/>
          <w:szCs w:val="21"/>
        </w:rPr>
        <w:t xml:space="preserve"> </w:t>
      </w:r>
    </w:p>
    <w:p w14:paraId="7ED11E67" w14:textId="11844D6C" w:rsidR="00F40126" w:rsidRPr="00F40126" w:rsidRDefault="00F40126" w:rsidP="00F40126">
      <w:pPr>
        <w:widowControl/>
        <w:autoSpaceDE/>
        <w:autoSpaceDN/>
        <w:spacing w:before="120" w:after="120" w:line="360" w:lineRule="auto"/>
        <w:jc w:val="both"/>
        <w:rPr>
          <w:rFonts w:ascii="Tahoma" w:eastAsia="Calibri" w:hAnsi="Tahoma" w:cs="Tahoma"/>
          <w:sz w:val="21"/>
          <w:szCs w:val="21"/>
        </w:rPr>
      </w:pPr>
      <w:r w:rsidRPr="00F40126">
        <w:rPr>
          <w:rFonts w:ascii="Tahoma" w:eastAsia="Calibri" w:hAnsi="Tahoma" w:cs="Tahoma"/>
          <w:sz w:val="21"/>
          <w:szCs w:val="21"/>
        </w:rPr>
        <w:t xml:space="preserve">Η Διοίκηση της Τράπεζας έχει σχεδιάσει και έχει υποβάλλει στις αρμόδιες εποπτικές αρχές, τις ακόλουθες ενέργειες ενίσχυσης των εποπτικών κεφαλαίων: </w:t>
      </w:r>
    </w:p>
    <w:p w14:paraId="37885EEA" w14:textId="1376C461" w:rsidR="00F40126" w:rsidRPr="00FA6A8D" w:rsidRDefault="00F40126" w:rsidP="00FA6A8D">
      <w:pPr>
        <w:pStyle w:val="ListParagraph"/>
        <w:widowControl/>
        <w:numPr>
          <w:ilvl w:val="0"/>
          <w:numId w:val="11"/>
        </w:numPr>
        <w:autoSpaceDE/>
        <w:autoSpaceDN/>
        <w:spacing w:before="120" w:after="120" w:line="360" w:lineRule="auto"/>
        <w:rPr>
          <w:rFonts w:ascii="Tahoma" w:eastAsia="Calibri" w:hAnsi="Tahoma" w:cs="Tahoma"/>
          <w:sz w:val="21"/>
          <w:szCs w:val="21"/>
        </w:rPr>
      </w:pPr>
      <w:r w:rsidRPr="00FA6A8D">
        <w:rPr>
          <w:rFonts w:ascii="Tahoma" w:eastAsia="Calibri" w:hAnsi="Tahoma" w:cs="Tahoma"/>
          <w:sz w:val="21"/>
          <w:szCs w:val="21"/>
        </w:rPr>
        <w:t>Πώληση ομολόγων ενδιάμεσης σειράς εξόφλησης. Εντός των επομένων δύο μηνών, η Τράπεζα θα έχει προβεί στην πώληση ομολόγου ενδιάμεσης σειράς εξόφλησης από την οποία εκτιμάται από τις αρμόδιες υπηρεσίες της Τράπεζας θα προκύψουν κεφαλαιακά κέρδη</w:t>
      </w:r>
      <w:r w:rsidR="00D71A87" w:rsidRPr="00FA6A8D">
        <w:rPr>
          <w:rFonts w:ascii="Tahoma" w:eastAsia="Calibri" w:hAnsi="Tahoma" w:cs="Tahoma"/>
          <w:sz w:val="21"/>
          <w:szCs w:val="21"/>
        </w:rPr>
        <w:t>,</w:t>
      </w:r>
      <w:r w:rsidRPr="00FA6A8D">
        <w:rPr>
          <w:rFonts w:ascii="Tahoma" w:eastAsia="Calibri" w:hAnsi="Tahoma" w:cs="Tahoma"/>
          <w:sz w:val="21"/>
          <w:szCs w:val="21"/>
        </w:rPr>
        <w:t xml:space="preserve"> τα οποία θα ενισχύσουν τον βασικό και συνολικό δείκτη κεφαλαιακής επάρκειας κατά περίπου μισή ποσοστιαία μονάδα. </w:t>
      </w:r>
    </w:p>
    <w:p w14:paraId="6C2D3DD6" w14:textId="337B5C0C" w:rsidR="00E23EF7" w:rsidRPr="00FA6A8D" w:rsidRDefault="00F40126" w:rsidP="00FA6A8D">
      <w:pPr>
        <w:pStyle w:val="ListParagraph"/>
        <w:widowControl/>
        <w:numPr>
          <w:ilvl w:val="0"/>
          <w:numId w:val="11"/>
        </w:numPr>
        <w:autoSpaceDE/>
        <w:autoSpaceDN/>
        <w:spacing w:before="120" w:after="120" w:line="360" w:lineRule="auto"/>
        <w:rPr>
          <w:rFonts w:ascii="Tahoma" w:eastAsia="Calibri" w:hAnsi="Tahoma" w:cs="Tahoma"/>
          <w:sz w:val="21"/>
          <w:szCs w:val="21"/>
        </w:rPr>
      </w:pPr>
      <w:r w:rsidRPr="00FA6A8D">
        <w:rPr>
          <w:rFonts w:ascii="Tahoma" w:eastAsia="Calibri" w:hAnsi="Tahoma" w:cs="Tahoma"/>
          <w:sz w:val="21"/>
          <w:szCs w:val="21"/>
        </w:rPr>
        <w:t xml:space="preserve">Ένταξη των ομολόγων υψηλής σειράς εξόφλησης των </w:t>
      </w:r>
      <w:proofErr w:type="spellStart"/>
      <w:r w:rsidRPr="00FA6A8D">
        <w:rPr>
          <w:rFonts w:ascii="Tahoma" w:eastAsia="Calibri" w:hAnsi="Tahoma" w:cs="Tahoma"/>
          <w:sz w:val="21"/>
          <w:szCs w:val="21"/>
        </w:rPr>
        <w:t>τιτλοποιήσεων</w:t>
      </w:r>
      <w:proofErr w:type="spellEnd"/>
      <w:r w:rsidRPr="00FA6A8D">
        <w:rPr>
          <w:rFonts w:ascii="Tahoma" w:eastAsia="Calibri" w:hAnsi="Tahoma" w:cs="Tahoma"/>
          <w:sz w:val="21"/>
          <w:szCs w:val="21"/>
        </w:rPr>
        <w:t xml:space="preserve"> </w:t>
      </w:r>
      <w:proofErr w:type="spellStart"/>
      <w:r w:rsidRPr="00FA6A8D">
        <w:rPr>
          <w:rFonts w:ascii="Tahoma" w:eastAsia="Calibri" w:hAnsi="Tahoma" w:cs="Tahoma"/>
          <w:sz w:val="21"/>
          <w:szCs w:val="21"/>
        </w:rPr>
        <w:t>Omega</w:t>
      </w:r>
      <w:proofErr w:type="spellEnd"/>
      <w:r w:rsidRPr="00FA6A8D">
        <w:rPr>
          <w:rFonts w:ascii="Tahoma" w:eastAsia="Calibri" w:hAnsi="Tahoma" w:cs="Tahoma"/>
          <w:sz w:val="21"/>
          <w:szCs w:val="21"/>
        </w:rPr>
        <w:t xml:space="preserve">, </w:t>
      </w:r>
      <w:proofErr w:type="spellStart"/>
      <w:r w:rsidRPr="00FA6A8D">
        <w:rPr>
          <w:rFonts w:ascii="Tahoma" w:eastAsia="Calibri" w:hAnsi="Tahoma" w:cs="Tahoma"/>
          <w:sz w:val="21"/>
          <w:szCs w:val="21"/>
        </w:rPr>
        <w:t>Astir</w:t>
      </w:r>
      <w:proofErr w:type="spellEnd"/>
      <w:r w:rsidRPr="00FA6A8D">
        <w:rPr>
          <w:rFonts w:ascii="Tahoma" w:eastAsia="Calibri" w:hAnsi="Tahoma" w:cs="Tahoma"/>
          <w:sz w:val="21"/>
          <w:szCs w:val="21"/>
        </w:rPr>
        <w:t xml:space="preserve"> 1 και 2 σε πρόγραμμα παροχής κρατικής εγγύησης. Η ένταξη των ομολόγων αυτών θα γίνει σταδιακά μέσω χρονοδιαγράμματος</w:t>
      </w:r>
      <w:r w:rsidR="00D71A87" w:rsidRPr="00FA6A8D">
        <w:rPr>
          <w:rFonts w:ascii="Tahoma" w:eastAsia="Calibri" w:hAnsi="Tahoma" w:cs="Tahoma"/>
          <w:sz w:val="21"/>
          <w:szCs w:val="21"/>
        </w:rPr>
        <w:t>,</w:t>
      </w:r>
      <w:r w:rsidRPr="00FA6A8D">
        <w:rPr>
          <w:rFonts w:ascii="Tahoma" w:eastAsia="Calibri" w:hAnsi="Tahoma" w:cs="Tahoma"/>
          <w:sz w:val="21"/>
          <w:szCs w:val="21"/>
        </w:rPr>
        <w:t xml:space="preserve"> το οποίο ξεκινά από το τρίτο τρίμηνο του τρέχοντος έτους και ολοκληρώνεται πριν την λήξη του πρώτου τριμήνου του 2022, αποδίδοντας περίπου 5 ποσοστιαίες μονάδες σ</w:t>
      </w:r>
      <w:r w:rsidR="00D71A87" w:rsidRPr="00FA6A8D">
        <w:rPr>
          <w:rFonts w:ascii="Tahoma" w:eastAsia="Calibri" w:hAnsi="Tahoma" w:cs="Tahoma"/>
          <w:sz w:val="21"/>
          <w:szCs w:val="21"/>
        </w:rPr>
        <w:t>τη</w:t>
      </w:r>
      <w:r w:rsidRPr="00FA6A8D">
        <w:rPr>
          <w:rFonts w:ascii="Tahoma" w:eastAsia="Calibri" w:hAnsi="Tahoma" w:cs="Tahoma"/>
          <w:sz w:val="21"/>
          <w:szCs w:val="21"/>
        </w:rPr>
        <w:t xml:space="preserve"> βασική και συνολική κεφαλαιακή επάρκεια. Σημειώνεται ότι βασική προϋπόθεση για την ένταξη των ομολόγων στο πρόγραμμα «ΗΡΑΚΛΗΣ» είναι η λήψη πιστοληπτικής διαβάθμισης (‘</w:t>
      </w:r>
      <w:proofErr w:type="spellStart"/>
      <w:r w:rsidRPr="00FA6A8D">
        <w:rPr>
          <w:rFonts w:ascii="Tahoma" w:eastAsia="Calibri" w:hAnsi="Tahoma" w:cs="Tahoma"/>
          <w:sz w:val="21"/>
          <w:szCs w:val="21"/>
        </w:rPr>
        <w:t>rating</w:t>
      </w:r>
      <w:proofErr w:type="spellEnd"/>
      <w:r w:rsidRPr="00FA6A8D">
        <w:rPr>
          <w:rFonts w:ascii="Tahoma" w:eastAsia="Calibri" w:hAnsi="Tahoma" w:cs="Tahoma"/>
          <w:sz w:val="21"/>
          <w:szCs w:val="21"/>
        </w:rPr>
        <w:t>’) από ανεξάρτητο διεθνή οίκο. Τέλος, αξίζει να σημειωθεί ότι από την ενέργεια αυτή και μόνο, η Τράπεζα «εξοικονομεί» εποπτικά κεφάλαια</w:t>
      </w:r>
      <w:r w:rsidR="00D71A87" w:rsidRPr="00FA6A8D">
        <w:rPr>
          <w:rFonts w:ascii="Tahoma" w:eastAsia="Calibri" w:hAnsi="Tahoma" w:cs="Tahoma"/>
          <w:sz w:val="21"/>
          <w:szCs w:val="21"/>
        </w:rPr>
        <w:t>,</w:t>
      </w:r>
      <w:r w:rsidRPr="00FA6A8D">
        <w:rPr>
          <w:rFonts w:ascii="Tahoma" w:eastAsia="Calibri" w:hAnsi="Tahoma" w:cs="Tahoma"/>
          <w:sz w:val="21"/>
          <w:szCs w:val="21"/>
        </w:rPr>
        <w:t xml:space="preserve"> τα οποία αντιστοιχούν σε μια αύξηση μετοχικού κεφα</w:t>
      </w:r>
      <w:r w:rsidR="00D71A87" w:rsidRPr="00FA6A8D">
        <w:rPr>
          <w:rFonts w:ascii="Tahoma" w:eastAsia="Calibri" w:hAnsi="Tahoma" w:cs="Tahoma"/>
          <w:sz w:val="21"/>
          <w:szCs w:val="21"/>
        </w:rPr>
        <w:t>λαίου ύψους περίπου € 150 εκατ.</w:t>
      </w:r>
      <w:r w:rsidRPr="00FA6A8D">
        <w:rPr>
          <w:rFonts w:ascii="Tahoma" w:eastAsia="Calibri" w:hAnsi="Tahoma" w:cs="Tahoma"/>
          <w:sz w:val="21"/>
          <w:szCs w:val="21"/>
        </w:rPr>
        <w:t xml:space="preserve"> Ουσιαστικά, η ενέργεια αυτή κλείνει οριστικά και αμετάκλητα το παρελθόν της Τράπεζας μέσω της οριστικής αποκοπής του κινδύνου που συνδέεται με τα </w:t>
      </w:r>
      <w:proofErr w:type="spellStart"/>
      <w:r w:rsidRPr="00FA6A8D">
        <w:rPr>
          <w:rFonts w:ascii="Tahoma" w:eastAsia="Calibri" w:hAnsi="Tahoma" w:cs="Tahoma"/>
          <w:sz w:val="21"/>
          <w:szCs w:val="21"/>
        </w:rPr>
        <w:t>NPLs</w:t>
      </w:r>
      <w:proofErr w:type="spellEnd"/>
      <w:r w:rsidRPr="00FA6A8D">
        <w:rPr>
          <w:rFonts w:ascii="Tahoma" w:eastAsia="Calibri" w:hAnsi="Tahoma" w:cs="Tahoma"/>
          <w:sz w:val="21"/>
          <w:szCs w:val="21"/>
        </w:rPr>
        <w:t xml:space="preserve"> του παρελθόντος.</w:t>
      </w:r>
    </w:p>
    <w:p w14:paraId="75A9D089" w14:textId="58B329EB" w:rsidR="00F40126" w:rsidRPr="00722EBE" w:rsidRDefault="00722EBE" w:rsidP="002327A3">
      <w:pPr>
        <w:pStyle w:val="ListParagraph"/>
        <w:widowControl/>
        <w:numPr>
          <w:ilvl w:val="0"/>
          <w:numId w:val="11"/>
        </w:numPr>
        <w:autoSpaceDE/>
        <w:autoSpaceDN/>
        <w:spacing w:before="120" w:after="120" w:line="360" w:lineRule="auto"/>
        <w:rPr>
          <w:rFonts w:eastAsia="Calibri"/>
          <w:sz w:val="21"/>
          <w:szCs w:val="21"/>
        </w:rPr>
      </w:pPr>
      <w:r w:rsidRPr="00722EBE">
        <w:rPr>
          <w:rFonts w:ascii="Tahoma" w:eastAsia="Calibri" w:hAnsi="Tahoma" w:cs="Tahoma"/>
          <w:sz w:val="21"/>
          <w:szCs w:val="21"/>
        </w:rPr>
        <w:t>Ο διπλασιασμός του δανειακού χαρτοφυλακίου κατά την επόμενη τριετία θα απαιτήσει νέα εποπτικά κεφάλαια ύψου</w:t>
      </w:r>
      <w:r>
        <w:rPr>
          <w:rFonts w:ascii="Tahoma" w:eastAsia="Calibri" w:hAnsi="Tahoma" w:cs="Tahoma"/>
          <w:sz w:val="21"/>
          <w:szCs w:val="21"/>
        </w:rPr>
        <w:t>ς</w:t>
      </w:r>
      <w:r w:rsidRPr="00722EBE">
        <w:rPr>
          <w:rFonts w:ascii="Tahoma" w:eastAsia="Calibri" w:hAnsi="Tahoma" w:cs="Tahoma"/>
          <w:sz w:val="21"/>
          <w:szCs w:val="21"/>
        </w:rPr>
        <w:t xml:space="preserve"> € 300</w:t>
      </w:r>
      <w:r w:rsidR="00D97A04" w:rsidRPr="00D97A04">
        <w:rPr>
          <w:rFonts w:ascii="Tahoma" w:eastAsia="Calibri" w:hAnsi="Tahoma" w:cs="Tahoma"/>
          <w:sz w:val="21"/>
          <w:szCs w:val="21"/>
        </w:rPr>
        <w:t xml:space="preserve"> </w:t>
      </w:r>
      <w:r w:rsidRPr="00722EBE">
        <w:rPr>
          <w:rFonts w:ascii="Tahoma" w:eastAsia="Calibri" w:hAnsi="Tahoma" w:cs="Tahoma"/>
          <w:sz w:val="21"/>
          <w:szCs w:val="21"/>
        </w:rPr>
        <w:t>εκατ., περίπου. Η κάλυψη των εποπτικών κεφαλαίων θα προέλθει από α</w:t>
      </w:r>
      <w:r w:rsidR="00F40126" w:rsidRPr="00722EBE">
        <w:rPr>
          <w:rFonts w:ascii="Tahoma" w:eastAsia="Calibri" w:hAnsi="Tahoma" w:cs="Tahoma"/>
          <w:sz w:val="21"/>
          <w:szCs w:val="21"/>
        </w:rPr>
        <w:t>ύξηση μετοχικού κεφαλαίου με έκδοση κοινών μετοχών</w:t>
      </w:r>
      <w:r w:rsidR="007F7472" w:rsidRPr="00722EBE">
        <w:rPr>
          <w:rFonts w:ascii="Tahoma" w:eastAsia="Calibri" w:hAnsi="Tahoma" w:cs="Tahoma"/>
          <w:sz w:val="21"/>
          <w:szCs w:val="21"/>
        </w:rPr>
        <w:t xml:space="preserve">, </w:t>
      </w:r>
      <w:r w:rsidRPr="00722EBE">
        <w:rPr>
          <w:rFonts w:ascii="Tahoma" w:eastAsia="Calibri" w:hAnsi="Tahoma" w:cs="Tahoma"/>
          <w:sz w:val="21"/>
          <w:szCs w:val="21"/>
        </w:rPr>
        <w:t>ή και</w:t>
      </w:r>
      <w:r w:rsidR="00F40126" w:rsidRPr="00722EBE">
        <w:rPr>
          <w:rFonts w:ascii="Tahoma" w:eastAsia="Calibri" w:hAnsi="Tahoma" w:cs="Tahoma"/>
          <w:sz w:val="21"/>
          <w:szCs w:val="21"/>
        </w:rPr>
        <w:t xml:space="preserve"> την έκδοση ενός μέσου κατηγορίας κεφαλαίων 1 ή 2, ανάλογα τις συνθήκες της αγοράς</w:t>
      </w:r>
      <w:r w:rsidR="00E23EF7" w:rsidRPr="00722EBE">
        <w:rPr>
          <w:rFonts w:ascii="Tahoma" w:eastAsia="Calibri" w:hAnsi="Tahoma" w:cs="Tahoma"/>
          <w:sz w:val="21"/>
          <w:szCs w:val="21"/>
        </w:rPr>
        <w:t>.</w:t>
      </w:r>
    </w:p>
    <w:p w14:paraId="5930877C" w14:textId="77777777" w:rsidR="00175E39" w:rsidRDefault="00175E39" w:rsidP="00175E39">
      <w:pPr>
        <w:widowControl/>
        <w:autoSpaceDE/>
        <w:autoSpaceDN/>
        <w:spacing w:line="276" w:lineRule="auto"/>
        <w:jc w:val="both"/>
        <w:outlineLvl w:val="0"/>
        <w:rPr>
          <w:rFonts w:ascii="Tahoma" w:eastAsia="Calibri" w:hAnsi="Tahoma" w:cs="Tahoma"/>
          <w:bCs/>
          <w:color w:val="000000" w:themeColor="text1"/>
          <w:sz w:val="21"/>
          <w:szCs w:val="21"/>
        </w:rPr>
      </w:pPr>
    </w:p>
    <w:p w14:paraId="7465B818" w14:textId="77777777" w:rsidR="00FA6A8D" w:rsidRDefault="00FA6A8D" w:rsidP="00175E39">
      <w:pPr>
        <w:widowControl/>
        <w:autoSpaceDE/>
        <w:autoSpaceDN/>
        <w:spacing w:line="276" w:lineRule="auto"/>
        <w:jc w:val="both"/>
        <w:outlineLvl w:val="0"/>
        <w:rPr>
          <w:rFonts w:ascii="Tahoma" w:eastAsia="Calibri" w:hAnsi="Tahoma" w:cs="Tahoma"/>
          <w:bCs/>
          <w:color w:val="000000" w:themeColor="text1"/>
          <w:sz w:val="21"/>
          <w:szCs w:val="21"/>
        </w:rPr>
      </w:pPr>
    </w:p>
    <w:bookmarkEnd w:id="0"/>
    <w:p w14:paraId="57B936C5" w14:textId="77777777" w:rsidR="00DD592C" w:rsidRPr="00DD592C" w:rsidRDefault="00DD592C" w:rsidP="006E6156">
      <w:pPr>
        <w:spacing w:line="276" w:lineRule="auto"/>
        <w:ind w:right="310"/>
        <w:jc w:val="both"/>
        <w:rPr>
          <w:rFonts w:ascii="Tahoma" w:hAnsi="Tahoma" w:cs="Tahoma"/>
        </w:rPr>
      </w:pPr>
    </w:p>
    <w:sectPr w:rsidR="00DD592C" w:rsidRPr="00DD592C" w:rsidSect="00E23EF7">
      <w:headerReference w:type="default" r:id="rId9"/>
      <w:footerReference w:type="default" r:id="rId10"/>
      <w:pgSz w:w="11910" w:h="16840"/>
      <w:pgMar w:top="1180" w:right="1500" w:bottom="709" w:left="1680" w:header="1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0EF48" w14:textId="77777777" w:rsidR="00ED62EE" w:rsidRDefault="00ED62EE" w:rsidP="00F40126">
      <w:r>
        <w:separator/>
      </w:r>
    </w:p>
  </w:endnote>
  <w:endnote w:type="continuationSeparator" w:id="0">
    <w:p w14:paraId="645BB277" w14:textId="77777777" w:rsidR="00ED62EE" w:rsidRDefault="00ED62EE" w:rsidP="00F4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CCCF7" w14:textId="4D5E2705" w:rsidR="00E23EF7" w:rsidRDefault="00E23EF7" w:rsidP="00E23EF7">
    <w:pPr>
      <w:pStyle w:val="Footer"/>
      <w:ind w:left="-1680"/>
    </w:pPr>
    <w:r>
      <w:rPr>
        <w:noProof/>
        <w:lang w:eastAsia="el-GR"/>
      </w:rPr>
      <w:drawing>
        <wp:inline distT="0" distB="0" distL="0" distR="0" wp14:anchorId="4FFD1027" wp14:editId="70890302">
          <wp:extent cx="7596000" cy="2339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23397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6F874" w14:textId="77777777" w:rsidR="00ED62EE" w:rsidRDefault="00ED62EE" w:rsidP="00F40126">
      <w:r>
        <w:separator/>
      </w:r>
    </w:p>
  </w:footnote>
  <w:footnote w:type="continuationSeparator" w:id="0">
    <w:p w14:paraId="5A3B1854" w14:textId="77777777" w:rsidR="00ED62EE" w:rsidRDefault="00ED62EE" w:rsidP="00F40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6851E" w14:textId="00B8A0D0" w:rsidR="00E23EF7" w:rsidRDefault="00E23EF7" w:rsidP="00E23EF7">
    <w:pPr>
      <w:pStyle w:val="Header"/>
      <w:ind w:left="-1680" w:right="-1476"/>
    </w:pPr>
    <w:r>
      <w:rPr>
        <w:noProof/>
        <w:lang w:eastAsia="el-GR"/>
      </w:rPr>
      <w:drawing>
        <wp:inline distT="0" distB="0" distL="0" distR="0" wp14:anchorId="5B9DFEF4" wp14:editId="1ED8DCC6">
          <wp:extent cx="7559388" cy="676275"/>
          <wp:effectExtent l="0" t="0" r="381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032" cy="681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0BE"/>
    <w:multiLevelType w:val="hybridMultilevel"/>
    <w:tmpl w:val="34B0A5C8"/>
    <w:lvl w:ilvl="0" w:tplc="5E9E379A">
      <w:numFmt w:val="bullet"/>
      <w:lvlText w:val=""/>
      <w:lvlJc w:val="left"/>
      <w:pPr>
        <w:ind w:left="840" w:hanging="360"/>
      </w:pPr>
      <w:rPr>
        <w:rFonts w:ascii="Wingdings" w:eastAsia="Wingdings" w:hAnsi="Wingdings" w:cs="Wingdings" w:hint="default"/>
        <w:w w:val="100"/>
        <w:sz w:val="22"/>
        <w:szCs w:val="22"/>
        <w:lang w:val="el-GR" w:eastAsia="en-US" w:bidi="ar-SA"/>
      </w:rPr>
    </w:lvl>
    <w:lvl w:ilvl="1" w:tplc="98DA4992">
      <w:numFmt w:val="bullet"/>
      <w:lvlText w:val="•"/>
      <w:lvlJc w:val="left"/>
      <w:pPr>
        <w:ind w:left="1628" w:hanging="360"/>
      </w:pPr>
      <w:rPr>
        <w:rFonts w:hint="default"/>
        <w:lang w:val="el-GR" w:eastAsia="en-US" w:bidi="ar-SA"/>
      </w:rPr>
    </w:lvl>
    <w:lvl w:ilvl="2" w:tplc="BAD6132C">
      <w:numFmt w:val="bullet"/>
      <w:lvlText w:val="•"/>
      <w:lvlJc w:val="left"/>
      <w:pPr>
        <w:ind w:left="2417" w:hanging="360"/>
      </w:pPr>
      <w:rPr>
        <w:rFonts w:hint="default"/>
        <w:lang w:val="el-GR" w:eastAsia="en-US" w:bidi="ar-SA"/>
      </w:rPr>
    </w:lvl>
    <w:lvl w:ilvl="3" w:tplc="C93A505E">
      <w:numFmt w:val="bullet"/>
      <w:lvlText w:val="•"/>
      <w:lvlJc w:val="left"/>
      <w:pPr>
        <w:ind w:left="3205" w:hanging="360"/>
      </w:pPr>
      <w:rPr>
        <w:rFonts w:hint="default"/>
        <w:lang w:val="el-GR" w:eastAsia="en-US" w:bidi="ar-SA"/>
      </w:rPr>
    </w:lvl>
    <w:lvl w:ilvl="4" w:tplc="9ED4D248">
      <w:numFmt w:val="bullet"/>
      <w:lvlText w:val="•"/>
      <w:lvlJc w:val="left"/>
      <w:pPr>
        <w:ind w:left="3994" w:hanging="360"/>
      </w:pPr>
      <w:rPr>
        <w:rFonts w:hint="default"/>
        <w:lang w:val="el-GR" w:eastAsia="en-US" w:bidi="ar-SA"/>
      </w:rPr>
    </w:lvl>
    <w:lvl w:ilvl="5" w:tplc="97BEC99C">
      <w:numFmt w:val="bullet"/>
      <w:lvlText w:val="•"/>
      <w:lvlJc w:val="left"/>
      <w:pPr>
        <w:ind w:left="4783" w:hanging="360"/>
      </w:pPr>
      <w:rPr>
        <w:rFonts w:hint="default"/>
        <w:lang w:val="el-GR" w:eastAsia="en-US" w:bidi="ar-SA"/>
      </w:rPr>
    </w:lvl>
    <w:lvl w:ilvl="6" w:tplc="0644BD68">
      <w:numFmt w:val="bullet"/>
      <w:lvlText w:val="•"/>
      <w:lvlJc w:val="left"/>
      <w:pPr>
        <w:ind w:left="5571" w:hanging="360"/>
      </w:pPr>
      <w:rPr>
        <w:rFonts w:hint="default"/>
        <w:lang w:val="el-GR" w:eastAsia="en-US" w:bidi="ar-SA"/>
      </w:rPr>
    </w:lvl>
    <w:lvl w:ilvl="7" w:tplc="C41282F6">
      <w:numFmt w:val="bullet"/>
      <w:lvlText w:val="•"/>
      <w:lvlJc w:val="left"/>
      <w:pPr>
        <w:ind w:left="6360" w:hanging="360"/>
      </w:pPr>
      <w:rPr>
        <w:rFonts w:hint="default"/>
        <w:lang w:val="el-GR" w:eastAsia="en-US" w:bidi="ar-SA"/>
      </w:rPr>
    </w:lvl>
    <w:lvl w:ilvl="8" w:tplc="8DB6E988">
      <w:numFmt w:val="bullet"/>
      <w:lvlText w:val="•"/>
      <w:lvlJc w:val="left"/>
      <w:pPr>
        <w:ind w:left="7149" w:hanging="360"/>
      </w:pPr>
      <w:rPr>
        <w:rFonts w:hint="default"/>
        <w:lang w:val="el-GR" w:eastAsia="en-US" w:bidi="ar-SA"/>
      </w:rPr>
    </w:lvl>
  </w:abstractNum>
  <w:abstractNum w:abstractNumId="1" w15:restartNumberingAfterBreak="0">
    <w:nsid w:val="0D510F02"/>
    <w:multiLevelType w:val="hybridMultilevel"/>
    <w:tmpl w:val="DC16C9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15:restartNumberingAfterBreak="0">
    <w:nsid w:val="1F6357D0"/>
    <w:multiLevelType w:val="hybridMultilevel"/>
    <w:tmpl w:val="42FA045C"/>
    <w:lvl w:ilvl="0" w:tplc="E04E89FE">
      <w:numFmt w:val="bullet"/>
      <w:lvlText w:val=""/>
      <w:lvlJc w:val="left"/>
      <w:pPr>
        <w:ind w:left="1560" w:hanging="360"/>
      </w:pPr>
      <w:rPr>
        <w:rFonts w:ascii="Wingdings" w:eastAsia="Wingdings" w:hAnsi="Wingdings" w:cs="Wingdings" w:hint="default"/>
        <w:w w:val="100"/>
        <w:sz w:val="21"/>
        <w:szCs w:val="21"/>
        <w:lang w:val="el-GR" w:eastAsia="en-US" w:bidi="ar-SA"/>
      </w:rPr>
    </w:lvl>
    <w:lvl w:ilvl="1" w:tplc="04080003" w:tentative="1">
      <w:start w:val="1"/>
      <w:numFmt w:val="bullet"/>
      <w:lvlText w:val="o"/>
      <w:lvlJc w:val="left"/>
      <w:pPr>
        <w:ind w:left="2280" w:hanging="360"/>
      </w:pPr>
      <w:rPr>
        <w:rFonts w:ascii="Courier New" w:hAnsi="Courier New" w:cs="Courier New" w:hint="default"/>
      </w:rPr>
    </w:lvl>
    <w:lvl w:ilvl="2" w:tplc="04080005" w:tentative="1">
      <w:start w:val="1"/>
      <w:numFmt w:val="bullet"/>
      <w:lvlText w:val=""/>
      <w:lvlJc w:val="left"/>
      <w:pPr>
        <w:ind w:left="3000" w:hanging="360"/>
      </w:pPr>
      <w:rPr>
        <w:rFonts w:ascii="Wingdings" w:hAnsi="Wingdings" w:hint="default"/>
      </w:rPr>
    </w:lvl>
    <w:lvl w:ilvl="3" w:tplc="04080001" w:tentative="1">
      <w:start w:val="1"/>
      <w:numFmt w:val="bullet"/>
      <w:lvlText w:val=""/>
      <w:lvlJc w:val="left"/>
      <w:pPr>
        <w:ind w:left="3720" w:hanging="360"/>
      </w:pPr>
      <w:rPr>
        <w:rFonts w:ascii="Symbol" w:hAnsi="Symbol" w:hint="default"/>
      </w:rPr>
    </w:lvl>
    <w:lvl w:ilvl="4" w:tplc="04080003" w:tentative="1">
      <w:start w:val="1"/>
      <w:numFmt w:val="bullet"/>
      <w:lvlText w:val="o"/>
      <w:lvlJc w:val="left"/>
      <w:pPr>
        <w:ind w:left="4440" w:hanging="360"/>
      </w:pPr>
      <w:rPr>
        <w:rFonts w:ascii="Courier New" w:hAnsi="Courier New" w:cs="Courier New" w:hint="default"/>
      </w:rPr>
    </w:lvl>
    <w:lvl w:ilvl="5" w:tplc="04080005" w:tentative="1">
      <w:start w:val="1"/>
      <w:numFmt w:val="bullet"/>
      <w:lvlText w:val=""/>
      <w:lvlJc w:val="left"/>
      <w:pPr>
        <w:ind w:left="5160" w:hanging="360"/>
      </w:pPr>
      <w:rPr>
        <w:rFonts w:ascii="Wingdings" w:hAnsi="Wingdings" w:hint="default"/>
      </w:rPr>
    </w:lvl>
    <w:lvl w:ilvl="6" w:tplc="04080001" w:tentative="1">
      <w:start w:val="1"/>
      <w:numFmt w:val="bullet"/>
      <w:lvlText w:val=""/>
      <w:lvlJc w:val="left"/>
      <w:pPr>
        <w:ind w:left="5880" w:hanging="360"/>
      </w:pPr>
      <w:rPr>
        <w:rFonts w:ascii="Symbol" w:hAnsi="Symbol" w:hint="default"/>
      </w:rPr>
    </w:lvl>
    <w:lvl w:ilvl="7" w:tplc="04080003" w:tentative="1">
      <w:start w:val="1"/>
      <w:numFmt w:val="bullet"/>
      <w:lvlText w:val="o"/>
      <w:lvlJc w:val="left"/>
      <w:pPr>
        <w:ind w:left="6600" w:hanging="360"/>
      </w:pPr>
      <w:rPr>
        <w:rFonts w:ascii="Courier New" w:hAnsi="Courier New" w:cs="Courier New" w:hint="default"/>
      </w:rPr>
    </w:lvl>
    <w:lvl w:ilvl="8" w:tplc="04080005" w:tentative="1">
      <w:start w:val="1"/>
      <w:numFmt w:val="bullet"/>
      <w:lvlText w:val=""/>
      <w:lvlJc w:val="left"/>
      <w:pPr>
        <w:ind w:left="7320" w:hanging="360"/>
      </w:pPr>
      <w:rPr>
        <w:rFonts w:ascii="Wingdings" w:hAnsi="Wingdings" w:hint="default"/>
      </w:rPr>
    </w:lvl>
  </w:abstractNum>
  <w:abstractNum w:abstractNumId="3" w15:restartNumberingAfterBreak="0">
    <w:nsid w:val="37767BD4"/>
    <w:multiLevelType w:val="hybridMultilevel"/>
    <w:tmpl w:val="AA3407B6"/>
    <w:lvl w:ilvl="0" w:tplc="7016957E">
      <w:start w:val="1"/>
      <w:numFmt w:val="bullet"/>
      <w:lvlText w:val=""/>
      <w:lvlJc w:val="left"/>
      <w:pPr>
        <w:ind w:left="720" w:hanging="360"/>
      </w:pPr>
      <w:rPr>
        <w:rFonts w:ascii="Wingdings 2" w:hAnsi="Wingdings 2" w:hint="default"/>
        <w:color w:val="auto"/>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9D5BA5"/>
    <w:multiLevelType w:val="hybridMultilevel"/>
    <w:tmpl w:val="9588EC2C"/>
    <w:lvl w:ilvl="0" w:tplc="415CD61C">
      <w:start w:val="2"/>
      <w:numFmt w:val="bullet"/>
      <w:lvlText w:val="-"/>
      <w:lvlJc w:val="left"/>
      <w:pPr>
        <w:ind w:left="1200" w:hanging="360"/>
      </w:pPr>
      <w:rPr>
        <w:rFonts w:ascii="Arial" w:eastAsia="Arial" w:hAnsi="Arial" w:cs="Aria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5" w15:restartNumberingAfterBreak="0">
    <w:nsid w:val="4FE00151"/>
    <w:multiLevelType w:val="hybridMultilevel"/>
    <w:tmpl w:val="63E833D6"/>
    <w:lvl w:ilvl="0" w:tplc="04080001">
      <w:start w:val="1"/>
      <w:numFmt w:val="bullet"/>
      <w:lvlText w:val=""/>
      <w:lvlJc w:val="left"/>
      <w:pPr>
        <w:ind w:left="1199" w:hanging="360"/>
      </w:pPr>
      <w:rPr>
        <w:rFonts w:ascii="Symbol" w:hAnsi="Symbol" w:hint="default"/>
      </w:rPr>
    </w:lvl>
    <w:lvl w:ilvl="1" w:tplc="04080003" w:tentative="1">
      <w:start w:val="1"/>
      <w:numFmt w:val="bullet"/>
      <w:lvlText w:val="o"/>
      <w:lvlJc w:val="left"/>
      <w:pPr>
        <w:ind w:left="1919" w:hanging="360"/>
      </w:pPr>
      <w:rPr>
        <w:rFonts w:ascii="Courier New" w:hAnsi="Courier New" w:cs="Courier New" w:hint="default"/>
      </w:rPr>
    </w:lvl>
    <w:lvl w:ilvl="2" w:tplc="04080005" w:tentative="1">
      <w:start w:val="1"/>
      <w:numFmt w:val="bullet"/>
      <w:lvlText w:val=""/>
      <w:lvlJc w:val="left"/>
      <w:pPr>
        <w:ind w:left="2639" w:hanging="360"/>
      </w:pPr>
      <w:rPr>
        <w:rFonts w:ascii="Wingdings" w:hAnsi="Wingdings" w:hint="default"/>
      </w:rPr>
    </w:lvl>
    <w:lvl w:ilvl="3" w:tplc="04080001" w:tentative="1">
      <w:start w:val="1"/>
      <w:numFmt w:val="bullet"/>
      <w:lvlText w:val=""/>
      <w:lvlJc w:val="left"/>
      <w:pPr>
        <w:ind w:left="3359" w:hanging="360"/>
      </w:pPr>
      <w:rPr>
        <w:rFonts w:ascii="Symbol" w:hAnsi="Symbol" w:hint="default"/>
      </w:rPr>
    </w:lvl>
    <w:lvl w:ilvl="4" w:tplc="04080003" w:tentative="1">
      <w:start w:val="1"/>
      <w:numFmt w:val="bullet"/>
      <w:lvlText w:val="o"/>
      <w:lvlJc w:val="left"/>
      <w:pPr>
        <w:ind w:left="4079" w:hanging="360"/>
      </w:pPr>
      <w:rPr>
        <w:rFonts w:ascii="Courier New" w:hAnsi="Courier New" w:cs="Courier New" w:hint="default"/>
      </w:rPr>
    </w:lvl>
    <w:lvl w:ilvl="5" w:tplc="04080005" w:tentative="1">
      <w:start w:val="1"/>
      <w:numFmt w:val="bullet"/>
      <w:lvlText w:val=""/>
      <w:lvlJc w:val="left"/>
      <w:pPr>
        <w:ind w:left="4799" w:hanging="360"/>
      </w:pPr>
      <w:rPr>
        <w:rFonts w:ascii="Wingdings" w:hAnsi="Wingdings" w:hint="default"/>
      </w:rPr>
    </w:lvl>
    <w:lvl w:ilvl="6" w:tplc="04080001" w:tentative="1">
      <w:start w:val="1"/>
      <w:numFmt w:val="bullet"/>
      <w:lvlText w:val=""/>
      <w:lvlJc w:val="left"/>
      <w:pPr>
        <w:ind w:left="5519" w:hanging="360"/>
      </w:pPr>
      <w:rPr>
        <w:rFonts w:ascii="Symbol" w:hAnsi="Symbol" w:hint="default"/>
      </w:rPr>
    </w:lvl>
    <w:lvl w:ilvl="7" w:tplc="04080003" w:tentative="1">
      <w:start w:val="1"/>
      <w:numFmt w:val="bullet"/>
      <w:lvlText w:val="o"/>
      <w:lvlJc w:val="left"/>
      <w:pPr>
        <w:ind w:left="6239" w:hanging="360"/>
      </w:pPr>
      <w:rPr>
        <w:rFonts w:ascii="Courier New" w:hAnsi="Courier New" w:cs="Courier New" w:hint="default"/>
      </w:rPr>
    </w:lvl>
    <w:lvl w:ilvl="8" w:tplc="04080005" w:tentative="1">
      <w:start w:val="1"/>
      <w:numFmt w:val="bullet"/>
      <w:lvlText w:val=""/>
      <w:lvlJc w:val="left"/>
      <w:pPr>
        <w:ind w:left="6959" w:hanging="360"/>
      </w:pPr>
      <w:rPr>
        <w:rFonts w:ascii="Wingdings" w:hAnsi="Wingdings" w:hint="default"/>
      </w:rPr>
    </w:lvl>
  </w:abstractNum>
  <w:abstractNum w:abstractNumId="6" w15:restartNumberingAfterBreak="0">
    <w:nsid w:val="5ABE7211"/>
    <w:multiLevelType w:val="hybridMultilevel"/>
    <w:tmpl w:val="AA400DD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B95E9D"/>
    <w:multiLevelType w:val="hybridMultilevel"/>
    <w:tmpl w:val="E7A8D5B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3E87AE8"/>
    <w:multiLevelType w:val="hybridMultilevel"/>
    <w:tmpl w:val="999691B2"/>
    <w:lvl w:ilvl="0" w:tplc="E04E89FE">
      <w:numFmt w:val="bullet"/>
      <w:lvlText w:val=""/>
      <w:lvlJc w:val="left"/>
      <w:pPr>
        <w:ind w:left="403" w:hanging="284"/>
      </w:pPr>
      <w:rPr>
        <w:rFonts w:ascii="Wingdings" w:eastAsia="Wingdings" w:hAnsi="Wingdings" w:cs="Wingdings" w:hint="default"/>
        <w:w w:val="100"/>
        <w:sz w:val="21"/>
        <w:szCs w:val="21"/>
        <w:lang w:val="el-GR" w:eastAsia="en-US" w:bidi="ar-SA"/>
      </w:rPr>
    </w:lvl>
    <w:lvl w:ilvl="1" w:tplc="79426BE2">
      <w:numFmt w:val="bullet"/>
      <w:lvlText w:val="•"/>
      <w:lvlJc w:val="left"/>
      <w:pPr>
        <w:ind w:left="1232" w:hanging="284"/>
      </w:pPr>
      <w:rPr>
        <w:rFonts w:hint="default"/>
        <w:lang w:val="el-GR" w:eastAsia="en-US" w:bidi="ar-SA"/>
      </w:rPr>
    </w:lvl>
    <w:lvl w:ilvl="2" w:tplc="25266D4E">
      <w:numFmt w:val="bullet"/>
      <w:lvlText w:val="•"/>
      <w:lvlJc w:val="left"/>
      <w:pPr>
        <w:ind w:left="2065" w:hanging="284"/>
      </w:pPr>
      <w:rPr>
        <w:rFonts w:hint="default"/>
        <w:lang w:val="el-GR" w:eastAsia="en-US" w:bidi="ar-SA"/>
      </w:rPr>
    </w:lvl>
    <w:lvl w:ilvl="3" w:tplc="C1DCA4C4">
      <w:numFmt w:val="bullet"/>
      <w:lvlText w:val="•"/>
      <w:lvlJc w:val="left"/>
      <w:pPr>
        <w:ind w:left="2897" w:hanging="284"/>
      </w:pPr>
      <w:rPr>
        <w:rFonts w:hint="default"/>
        <w:lang w:val="el-GR" w:eastAsia="en-US" w:bidi="ar-SA"/>
      </w:rPr>
    </w:lvl>
    <w:lvl w:ilvl="4" w:tplc="70CA6E58">
      <w:numFmt w:val="bullet"/>
      <w:lvlText w:val="•"/>
      <w:lvlJc w:val="left"/>
      <w:pPr>
        <w:ind w:left="3730" w:hanging="284"/>
      </w:pPr>
      <w:rPr>
        <w:rFonts w:hint="default"/>
        <w:lang w:val="el-GR" w:eastAsia="en-US" w:bidi="ar-SA"/>
      </w:rPr>
    </w:lvl>
    <w:lvl w:ilvl="5" w:tplc="95BA9FFE">
      <w:numFmt w:val="bullet"/>
      <w:lvlText w:val="•"/>
      <w:lvlJc w:val="left"/>
      <w:pPr>
        <w:ind w:left="4563" w:hanging="284"/>
      </w:pPr>
      <w:rPr>
        <w:rFonts w:hint="default"/>
        <w:lang w:val="el-GR" w:eastAsia="en-US" w:bidi="ar-SA"/>
      </w:rPr>
    </w:lvl>
    <w:lvl w:ilvl="6" w:tplc="3B189BE8">
      <w:numFmt w:val="bullet"/>
      <w:lvlText w:val="•"/>
      <w:lvlJc w:val="left"/>
      <w:pPr>
        <w:ind w:left="5395" w:hanging="284"/>
      </w:pPr>
      <w:rPr>
        <w:rFonts w:hint="default"/>
        <w:lang w:val="el-GR" w:eastAsia="en-US" w:bidi="ar-SA"/>
      </w:rPr>
    </w:lvl>
    <w:lvl w:ilvl="7" w:tplc="AA3407E6">
      <w:numFmt w:val="bullet"/>
      <w:lvlText w:val="•"/>
      <w:lvlJc w:val="left"/>
      <w:pPr>
        <w:ind w:left="6228" w:hanging="284"/>
      </w:pPr>
      <w:rPr>
        <w:rFonts w:hint="default"/>
        <w:lang w:val="el-GR" w:eastAsia="en-US" w:bidi="ar-SA"/>
      </w:rPr>
    </w:lvl>
    <w:lvl w:ilvl="8" w:tplc="6310CCD8">
      <w:numFmt w:val="bullet"/>
      <w:lvlText w:val="•"/>
      <w:lvlJc w:val="left"/>
      <w:pPr>
        <w:ind w:left="7061" w:hanging="284"/>
      </w:pPr>
      <w:rPr>
        <w:rFonts w:hint="default"/>
        <w:lang w:val="el-GR" w:eastAsia="en-US" w:bidi="ar-SA"/>
      </w:rPr>
    </w:lvl>
  </w:abstractNum>
  <w:abstractNum w:abstractNumId="9" w15:restartNumberingAfterBreak="0">
    <w:nsid w:val="66D40EDC"/>
    <w:multiLevelType w:val="hybridMultilevel"/>
    <w:tmpl w:val="8E46982A"/>
    <w:lvl w:ilvl="0" w:tplc="6A22FB3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83B61"/>
    <w:multiLevelType w:val="hybridMultilevel"/>
    <w:tmpl w:val="F3B4F91A"/>
    <w:lvl w:ilvl="0" w:tplc="26A02B7E">
      <w:numFmt w:val="bullet"/>
      <w:lvlText w:val="-"/>
      <w:lvlJc w:val="left"/>
      <w:pPr>
        <w:ind w:left="720" w:hanging="360"/>
      </w:pPr>
      <w:rPr>
        <w:rFonts w:ascii="Tahoma" w:eastAsia="Arial"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6"/>
  </w:num>
  <w:num w:numId="5">
    <w:abstractNumId w:val="7"/>
  </w:num>
  <w:num w:numId="6">
    <w:abstractNumId w:val="5"/>
  </w:num>
  <w:num w:numId="7">
    <w:abstractNumId w:val="2"/>
  </w:num>
  <w:num w:numId="8">
    <w:abstractNumId w:val="4"/>
  </w:num>
  <w:num w:numId="9">
    <w:abstractNumId w:val="1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4E"/>
    <w:rsid w:val="00003DB9"/>
    <w:rsid w:val="00004D0F"/>
    <w:rsid w:val="00007211"/>
    <w:rsid w:val="00011A70"/>
    <w:rsid w:val="00020C1D"/>
    <w:rsid w:val="00022863"/>
    <w:rsid w:val="00026AF3"/>
    <w:rsid w:val="00041912"/>
    <w:rsid w:val="000471BA"/>
    <w:rsid w:val="00056995"/>
    <w:rsid w:val="000606E0"/>
    <w:rsid w:val="00063875"/>
    <w:rsid w:val="000717AD"/>
    <w:rsid w:val="00075744"/>
    <w:rsid w:val="00077712"/>
    <w:rsid w:val="00081F0E"/>
    <w:rsid w:val="00085D41"/>
    <w:rsid w:val="000868D2"/>
    <w:rsid w:val="000948C2"/>
    <w:rsid w:val="00094EBE"/>
    <w:rsid w:val="000975AD"/>
    <w:rsid w:val="000A0FEC"/>
    <w:rsid w:val="000A3ECD"/>
    <w:rsid w:val="000B189C"/>
    <w:rsid w:val="000B3762"/>
    <w:rsid w:val="000C0152"/>
    <w:rsid w:val="000C445E"/>
    <w:rsid w:val="000C5B87"/>
    <w:rsid w:val="000D3EB0"/>
    <w:rsid w:val="000E2971"/>
    <w:rsid w:val="000F2FA9"/>
    <w:rsid w:val="00113479"/>
    <w:rsid w:val="0011784A"/>
    <w:rsid w:val="00120475"/>
    <w:rsid w:val="00134CEA"/>
    <w:rsid w:val="001561A4"/>
    <w:rsid w:val="00156875"/>
    <w:rsid w:val="00160CA8"/>
    <w:rsid w:val="00161209"/>
    <w:rsid w:val="00164ACE"/>
    <w:rsid w:val="00165A18"/>
    <w:rsid w:val="00175E39"/>
    <w:rsid w:val="00177A0F"/>
    <w:rsid w:val="001A3266"/>
    <w:rsid w:val="001B5E74"/>
    <w:rsid w:val="001C1B20"/>
    <w:rsid w:val="001D238D"/>
    <w:rsid w:val="001E1ADD"/>
    <w:rsid w:val="002002F0"/>
    <w:rsid w:val="002127AC"/>
    <w:rsid w:val="00216DB0"/>
    <w:rsid w:val="002209C0"/>
    <w:rsid w:val="002338EB"/>
    <w:rsid w:val="00233F8B"/>
    <w:rsid w:val="00237DD9"/>
    <w:rsid w:val="0025052A"/>
    <w:rsid w:val="00252EF0"/>
    <w:rsid w:val="002609A5"/>
    <w:rsid w:val="00262FC6"/>
    <w:rsid w:val="00290617"/>
    <w:rsid w:val="002C5DE5"/>
    <w:rsid w:val="002C68A1"/>
    <w:rsid w:val="002D0D5C"/>
    <w:rsid w:val="002D1144"/>
    <w:rsid w:val="002D6BA3"/>
    <w:rsid w:val="002D74C3"/>
    <w:rsid w:val="002E316E"/>
    <w:rsid w:val="002E603F"/>
    <w:rsid w:val="0030514E"/>
    <w:rsid w:val="00305493"/>
    <w:rsid w:val="00312311"/>
    <w:rsid w:val="0031365C"/>
    <w:rsid w:val="00317C63"/>
    <w:rsid w:val="00323FD3"/>
    <w:rsid w:val="0034185F"/>
    <w:rsid w:val="0035381A"/>
    <w:rsid w:val="00355566"/>
    <w:rsid w:val="003558E9"/>
    <w:rsid w:val="00362C7D"/>
    <w:rsid w:val="0036518D"/>
    <w:rsid w:val="00370208"/>
    <w:rsid w:val="0037178D"/>
    <w:rsid w:val="003774ED"/>
    <w:rsid w:val="003C1CCF"/>
    <w:rsid w:val="003D2D79"/>
    <w:rsid w:val="003D7232"/>
    <w:rsid w:val="003F00BE"/>
    <w:rsid w:val="003F16BB"/>
    <w:rsid w:val="003F74C5"/>
    <w:rsid w:val="004005F1"/>
    <w:rsid w:val="00400A75"/>
    <w:rsid w:val="00423294"/>
    <w:rsid w:val="00423DC3"/>
    <w:rsid w:val="00423FBD"/>
    <w:rsid w:val="00425CFA"/>
    <w:rsid w:val="00431FFC"/>
    <w:rsid w:val="00443232"/>
    <w:rsid w:val="004465FB"/>
    <w:rsid w:val="00450724"/>
    <w:rsid w:val="0045193E"/>
    <w:rsid w:val="00464ACC"/>
    <w:rsid w:val="004652BE"/>
    <w:rsid w:val="00473EC7"/>
    <w:rsid w:val="00476683"/>
    <w:rsid w:val="00486A21"/>
    <w:rsid w:val="00497402"/>
    <w:rsid w:val="004A2422"/>
    <w:rsid w:val="004B15A8"/>
    <w:rsid w:val="004B77CA"/>
    <w:rsid w:val="004C0381"/>
    <w:rsid w:val="004C1FC9"/>
    <w:rsid w:val="004D2690"/>
    <w:rsid w:val="004D6B45"/>
    <w:rsid w:val="004E0910"/>
    <w:rsid w:val="004E34A8"/>
    <w:rsid w:val="004E6CBB"/>
    <w:rsid w:val="004F19A7"/>
    <w:rsid w:val="004F3AC2"/>
    <w:rsid w:val="00505738"/>
    <w:rsid w:val="0051536F"/>
    <w:rsid w:val="005158F0"/>
    <w:rsid w:val="00523659"/>
    <w:rsid w:val="00545F94"/>
    <w:rsid w:val="00551719"/>
    <w:rsid w:val="00553B44"/>
    <w:rsid w:val="00555BD3"/>
    <w:rsid w:val="005575BE"/>
    <w:rsid w:val="005715C1"/>
    <w:rsid w:val="005725D9"/>
    <w:rsid w:val="00582B35"/>
    <w:rsid w:val="005874F3"/>
    <w:rsid w:val="00592565"/>
    <w:rsid w:val="005A37D9"/>
    <w:rsid w:val="005A7657"/>
    <w:rsid w:val="00601ECD"/>
    <w:rsid w:val="00602317"/>
    <w:rsid w:val="00603464"/>
    <w:rsid w:val="00606BBD"/>
    <w:rsid w:val="006164FD"/>
    <w:rsid w:val="006547E2"/>
    <w:rsid w:val="00667370"/>
    <w:rsid w:val="00671D19"/>
    <w:rsid w:val="006759DE"/>
    <w:rsid w:val="006761E4"/>
    <w:rsid w:val="00680C22"/>
    <w:rsid w:val="00682F5F"/>
    <w:rsid w:val="00694FA2"/>
    <w:rsid w:val="006957D6"/>
    <w:rsid w:val="006A0BC1"/>
    <w:rsid w:val="006A1221"/>
    <w:rsid w:val="006A5B55"/>
    <w:rsid w:val="006A6D84"/>
    <w:rsid w:val="006C4481"/>
    <w:rsid w:val="006C66F5"/>
    <w:rsid w:val="006D00BE"/>
    <w:rsid w:val="006D2F0A"/>
    <w:rsid w:val="006E0E7A"/>
    <w:rsid w:val="006E3080"/>
    <w:rsid w:val="006E6156"/>
    <w:rsid w:val="006F2A99"/>
    <w:rsid w:val="00700670"/>
    <w:rsid w:val="00717DF5"/>
    <w:rsid w:val="00720D12"/>
    <w:rsid w:val="00721DBF"/>
    <w:rsid w:val="00722EBE"/>
    <w:rsid w:val="007354A2"/>
    <w:rsid w:val="00744935"/>
    <w:rsid w:val="00750666"/>
    <w:rsid w:val="007514F2"/>
    <w:rsid w:val="007527FD"/>
    <w:rsid w:val="007543A5"/>
    <w:rsid w:val="00756144"/>
    <w:rsid w:val="00760B10"/>
    <w:rsid w:val="00762081"/>
    <w:rsid w:val="00771AC1"/>
    <w:rsid w:val="007856C9"/>
    <w:rsid w:val="00790E0C"/>
    <w:rsid w:val="0079127B"/>
    <w:rsid w:val="00793853"/>
    <w:rsid w:val="00793EFC"/>
    <w:rsid w:val="007A5E46"/>
    <w:rsid w:val="007A6B9D"/>
    <w:rsid w:val="007C6105"/>
    <w:rsid w:val="007D260B"/>
    <w:rsid w:val="007D5113"/>
    <w:rsid w:val="007D5B81"/>
    <w:rsid w:val="007D6DF2"/>
    <w:rsid w:val="007E1EDB"/>
    <w:rsid w:val="007E476E"/>
    <w:rsid w:val="007E7672"/>
    <w:rsid w:val="007F4561"/>
    <w:rsid w:val="007F7472"/>
    <w:rsid w:val="008004CE"/>
    <w:rsid w:val="00806B98"/>
    <w:rsid w:val="00811487"/>
    <w:rsid w:val="00820F4D"/>
    <w:rsid w:val="00824535"/>
    <w:rsid w:val="00825181"/>
    <w:rsid w:val="008261D8"/>
    <w:rsid w:val="008263F2"/>
    <w:rsid w:val="00843D45"/>
    <w:rsid w:val="00844588"/>
    <w:rsid w:val="00861242"/>
    <w:rsid w:val="0086277D"/>
    <w:rsid w:val="00864B29"/>
    <w:rsid w:val="0087229B"/>
    <w:rsid w:val="00873505"/>
    <w:rsid w:val="00874EA6"/>
    <w:rsid w:val="00876E6A"/>
    <w:rsid w:val="0087758B"/>
    <w:rsid w:val="00883144"/>
    <w:rsid w:val="00883D82"/>
    <w:rsid w:val="008870BA"/>
    <w:rsid w:val="00894A9A"/>
    <w:rsid w:val="0089731A"/>
    <w:rsid w:val="008A5915"/>
    <w:rsid w:val="008A5A95"/>
    <w:rsid w:val="008A6651"/>
    <w:rsid w:val="008B1F5C"/>
    <w:rsid w:val="008B4618"/>
    <w:rsid w:val="008C62E4"/>
    <w:rsid w:val="008C661B"/>
    <w:rsid w:val="008D5046"/>
    <w:rsid w:val="008D52FD"/>
    <w:rsid w:val="008D7E27"/>
    <w:rsid w:val="008E28FA"/>
    <w:rsid w:val="008F0118"/>
    <w:rsid w:val="008F01C4"/>
    <w:rsid w:val="008F1808"/>
    <w:rsid w:val="00914066"/>
    <w:rsid w:val="00920E85"/>
    <w:rsid w:val="00924852"/>
    <w:rsid w:val="00926817"/>
    <w:rsid w:val="00932AD4"/>
    <w:rsid w:val="0093400E"/>
    <w:rsid w:val="009346DB"/>
    <w:rsid w:val="00935854"/>
    <w:rsid w:val="00935DF2"/>
    <w:rsid w:val="009428CF"/>
    <w:rsid w:val="00942A33"/>
    <w:rsid w:val="00942D1A"/>
    <w:rsid w:val="00943C72"/>
    <w:rsid w:val="00952EF7"/>
    <w:rsid w:val="00957F52"/>
    <w:rsid w:val="009677A6"/>
    <w:rsid w:val="00971B1B"/>
    <w:rsid w:val="009776F0"/>
    <w:rsid w:val="00987C7E"/>
    <w:rsid w:val="00994EC8"/>
    <w:rsid w:val="009C0ACE"/>
    <w:rsid w:val="009C2EF8"/>
    <w:rsid w:val="009D1B14"/>
    <w:rsid w:val="009D4A8F"/>
    <w:rsid w:val="009F11A0"/>
    <w:rsid w:val="009F66B4"/>
    <w:rsid w:val="00A0118F"/>
    <w:rsid w:val="00A030D0"/>
    <w:rsid w:val="00A0507E"/>
    <w:rsid w:val="00A06840"/>
    <w:rsid w:val="00A20152"/>
    <w:rsid w:val="00A23173"/>
    <w:rsid w:val="00A238F4"/>
    <w:rsid w:val="00A301B9"/>
    <w:rsid w:val="00A3481D"/>
    <w:rsid w:val="00A46C3F"/>
    <w:rsid w:val="00A62500"/>
    <w:rsid w:val="00A62806"/>
    <w:rsid w:val="00A736C4"/>
    <w:rsid w:val="00A761CA"/>
    <w:rsid w:val="00A927F8"/>
    <w:rsid w:val="00AA685A"/>
    <w:rsid w:val="00AB55FA"/>
    <w:rsid w:val="00AB679A"/>
    <w:rsid w:val="00AC3226"/>
    <w:rsid w:val="00AC3443"/>
    <w:rsid w:val="00AC63BA"/>
    <w:rsid w:val="00AD6B3F"/>
    <w:rsid w:val="00AD768B"/>
    <w:rsid w:val="00AF128A"/>
    <w:rsid w:val="00B03F2E"/>
    <w:rsid w:val="00B10DBC"/>
    <w:rsid w:val="00B251B6"/>
    <w:rsid w:val="00B341D0"/>
    <w:rsid w:val="00B34AAD"/>
    <w:rsid w:val="00B45682"/>
    <w:rsid w:val="00B57ECE"/>
    <w:rsid w:val="00B62E03"/>
    <w:rsid w:val="00B72FFF"/>
    <w:rsid w:val="00B74E2B"/>
    <w:rsid w:val="00B7671C"/>
    <w:rsid w:val="00B82EBE"/>
    <w:rsid w:val="00B8724F"/>
    <w:rsid w:val="00B9364E"/>
    <w:rsid w:val="00BA5F48"/>
    <w:rsid w:val="00BC012A"/>
    <w:rsid w:val="00BC2CB7"/>
    <w:rsid w:val="00BC2F08"/>
    <w:rsid w:val="00BD3761"/>
    <w:rsid w:val="00BD71CC"/>
    <w:rsid w:val="00BD7D86"/>
    <w:rsid w:val="00BE4D63"/>
    <w:rsid w:val="00BE7B3D"/>
    <w:rsid w:val="00BF3559"/>
    <w:rsid w:val="00BF3610"/>
    <w:rsid w:val="00BF5CC9"/>
    <w:rsid w:val="00C11368"/>
    <w:rsid w:val="00C11FC5"/>
    <w:rsid w:val="00C232CC"/>
    <w:rsid w:val="00C322C9"/>
    <w:rsid w:val="00C33CD7"/>
    <w:rsid w:val="00C35867"/>
    <w:rsid w:val="00C37DB6"/>
    <w:rsid w:val="00C51D2E"/>
    <w:rsid w:val="00C5250E"/>
    <w:rsid w:val="00C77F40"/>
    <w:rsid w:val="00C831AE"/>
    <w:rsid w:val="00C86571"/>
    <w:rsid w:val="00C91396"/>
    <w:rsid w:val="00C94647"/>
    <w:rsid w:val="00C951EA"/>
    <w:rsid w:val="00CA0136"/>
    <w:rsid w:val="00CA3DF2"/>
    <w:rsid w:val="00CA7142"/>
    <w:rsid w:val="00CB2722"/>
    <w:rsid w:val="00CB2CB2"/>
    <w:rsid w:val="00CB4818"/>
    <w:rsid w:val="00CD085E"/>
    <w:rsid w:val="00CD13E1"/>
    <w:rsid w:val="00D025E0"/>
    <w:rsid w:val="00D31F20"/>
    <w:rsid w:val="00D35FAF"/>
    <w:rsid w:val="00D40EE2"/>
    <w:rsid w:val="00D4290E"/>
    <w:rsid w:val="00D513F8"/>
    <w:rsid w:val="00D52E58"/>
    <w:rsid w:val="00D531FF"/>
    <w:rsid w:val="00D56859"/>
    <w:rsid w:val="00D6024F"/>
    <w:rsid w:val="00D63D6E"/>
    <w:rsid w:val="00D71A87"/>
    <w:rsid w:val="00D84D34"/>
    <w:rsid w:val="00D953E2"/>
    <w:rsid w:val="00D964EC"/>
    <w:rsid w:val="00D97A04"/>
    <w:rsid w:val="00D97A4C"/>
    <w:rsid w:val="00DA420F"/>
    <w:rsid w:val="00DB3942"/>
    <w:rsid w:val="00DC4C9E"/>
    <w:rsid w:val="00DD24DD"/>
    <w:rsid w:val="00DD592C"/>
    <w:rsid w:val="00DD6519"/>
    <w:rsid w:val="00DE1BE2"/>
    <w:rsid w:val="00DE361A"/>
    <w:rsid w:val="00DF15AC"/>
    <w:rsid w:val="00E039D1"/>
    <w:rsid w:val="00E06105"/>
    <w:rsid w:val="00E06BBB"/>
    <w:rsid w:val="00E07E3F"/>
    <w:rsid w:val="00E12F58"/>
    <w:rsid w:val="00E23EF7"/>
    <w:rsid w:val="00E36F1A"/>
    <w:rsid w:val="00E40438"/>
    <w:rsid w:val="00E4348B"/>
    <w:rsid w:val="00E46ADC"/>
    <w:rsid w:val="00E51D20"/>
    <w:rsid w:val="00E553A6"/>
    <w:rsid w:val="00E55EA3"/>
    <w:rsid w:val="00E61777"/>
    <w:rsid w:val="00E64AC5"/>
    <w:rsid w:val="00E67EE6"/>
    <w:rsid w:val="00E70138"/>
    <w:rsid w:val="00E74FFE"/>
    <w:rsid w:val="00E95A60"/>
    <w:rsid w:val="00E95BB3"/>
    <w:rsid w:val="00EA3A2E"/>
    <w:rsid w:val="00EA510E"/>
    <w:rsid w:val="00EA6144"/>
    <w:rsid w:val="00EA6B1B"/>
    <w:rsid w:val="00EB59E0"/>
    <w:rsid w:val="00EB7EEB"/>
    <w:rsid w:val="00EC24ED"/>
    <w:rsid w:val="00EC38E8"/>
    <w:rsid w:val="00EC70EC"/>
    <w:rsid w:val="00ED27AB"/>
    <w:rsid w:val="00ED5F6F"/>
    <w:rsid w:val="00ED62EE"/>
    <w:rsid w:val="00EE4AE3"/>
    <w:rsid w:val="00EE57C7"/>
    <w:rsid w:val="00EE7671"/>
    <w:rsid w:val="00EE7ED4"/>
    <w:rsid w:val="00EF0844"/>
    <w:rsid w:val="00EF3565"/>
    <w:rsid w:val="00F1128F"/>
    <w:rsid w:val="00F157F6"/>
    <w:rsid w:val="00F3046F"/>
    <w:rsid w:val="00F3188D"/>
    <w:rsid w:val="00F40126"/>
    <w:rsid w:val="00F45289"/>
    <w:rsid w:val="00F45AC4"/>
    <w:rsid w:val="00F45C67"/>
    <w:rsid w:val="00F508EB"/>
    <w:rsid w:val="00F57C3B"/>
    <w:rsid w:val="00F620FC"/>
    <w:rsid w:val="00F62373"/>
    <w:rsid w:val="00F63223"/>
    <w:rsid w:val="00F653E9"/>
    <w:rsid w:val="00F674BB"/>
    <w:rsid w:val="00F703A7"/>
    <w:rsid w:val="00F707B3"/>
    <w:rsid w:val="00F73B32"/>
    <w:rsid w:val="00F81531"/>
    <w:rsid w:val="00F83C42"/>
    <w:rsid w:val="00F9664B"/>
    <w:rsid w:val="00FA6A8D"/>
    <w:rsid w:val="00FB3010"/>
    <w:rsid w:val="00FB44A2"/>
    <w:rsid w:val="00FB6301"/>
    <w:rsid w:val="00FD5102"/>
    <w:rsid w:val="00FE563F"/>
    <w:rsid w:val="00FE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1945"/>
  <w15:docId w15:val="{B036115D-F5D2-4FF8-94C8-1AA0FB26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364E"/>
    <w:rPr>
      <w:rFonts w:ascii="Arial" w:eastAsia="Arial" w:hAnsi="Arial" w:cs="Arial"/>
      <w:lang w:val="el-GR"/>
    </w:rPr>
  </w:style>
  <w:style w:type="paragraph" w:styleId="Heading1">
    <w:name w:val="heading 1"/>
    <w:basedOn w:val="Normal"/>
    <w:uiPriority w:val="1"/>
    <w:qFormat/>
    <w:rsid w:val="00B9364E"/>
    <w:pPr>
      <w:spacing w:before="92"/>
      <w:outlineLvl w:val="0"/>
    </w:pPr>
    <w:rPr>
      <w:b/>
      <w:bCs/>
      <w:sz w:val="24"/>
      <w:szCs w:val="24"/>
    </w:rPr>
  </w:style>
  <w:style w:type="paragraph" w:styleId="Heading2">
    <w:name w:val="heading 2"/>
    <w:basedOn w:val="Normal"/>
    <w:uiPriority w:val="1"/>
    <w:qFormat/>
    <w:rsid w:val="00B9364E"/>
    <w:pPr>
      <w:ind w:left="840" w:hanging="361"/>
      <w:outlineLvl w:val="1"/>
    </w:pPr>
    <w:rPr>
      <w:b/>
      <w:bCs/>
    </w:rPr>
  </w:style>
  <w:style w:type="paragraph" w:styleId="Heading3">
    <w:name w:val="heading 3"/>
    <w:basedOn w:val="Normal"/>
    <w:uiPriority w:val="1"/>
    <w:qFormat/>
    <w:rsid w:val="00B9364E"/>
    <w:pPr>
      <w:spacing w:before="199"/>
      <w:ind w:left="120" w:right="294"/>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9364E"/>
    <w:rPr>
      <w:sz w:val="21"/>
      <w:szCs w:val="21"/>
    </w:rPr>
  </w:style>
  <w:style w:type="paragraph" w:styleId="ListParagraph">
    <w:name w:val="List Paragraph"/>
    <w:basedOn w:val="Normal"/>
    <w:link w:val="ListParagraphChar"/>
    <w:uiPriority w:val="34"/>
    <w:qFormat/>
    <w:rsid w:val="00B9364E"/>
    <w:pPr>
      <w:ind w:left="840" w:hanging="360"/>
      <w:jc w:val="both"/>
    </w:pPr>
  </w:style>
  <w:style w:type="paragraph" w:customStyle="1" w:styleId="TableParagraph">
    <w:name w:val="Table Paragraph"/>
    <w:basedOn w:val="Normal"/>
    <w:uiPriority w:val="1"/>
    <w:qFormat/>
    <w:rsid w:val="00B9364E"/>
    <w:pPr>
      <w:jc w:val="right"/>
    </w:pPr>
  </w:style>
  <w:style w:type="character" w:customStyle="1" w:styleId="ListParagraphChar">
    <w:name w:val="List Paragraph Char"/>
    <w:basedOn w:val="DefaultParagraphFont"/>
    <w:link w:val="ListParagraph"/>
    <w:uiPriority w:val="34"/>
    <w:locked/>
    <w:rsid w:val="008A5915"/>
    <w:rPr>
      <w:rFonts w:ascii="Arial" w:eastAsia="Arial" w:hAnsi="Arial" w:cs="Arial"/>
      <w:lang w:val="el-GR"/>
    </w:rPr>
  </w:style>
  <w:style w:type="paragraph" w:styleId="BalloonText">
    <w:name w:val="Balloon Text"/>
    <w:basedOn w:val="Normal"/>
    <w:link w:val="BalloonTextChar"/>
    <w:uiPriority w:val="99"/>
    <w:semiHidden/>
    <w:unhideWhenUsed/>
    <w:rsid w:val="00AB6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79A"/>
    <w:rPr>
      <w:rFonts w:ascii="Segoe UI" w:eastAsia="Arial" w:hAnsi="Segoe UI" w:cs="Segoe UI"/>
      <w:sz w:val="18"/>
      <w:szCs w:val="18"/>
      <w:lang w:val="el-GR"/>
    </w:rPr>
  </w:style>
  <w:style w:type="paragraph" w:customStyle="1" w:styleId="Default">
    <w:name w:val="Default"/>
    <w:rsid w:val="00555BD3"/>
    <w:pPr>
      <w:widowControl/>
      <w:adjustRightInd w:val="0"/>
    </w:pPr>
    <w:rPr>
      <w:rFonts w:ascii="Verdana" w:eastAsia="Times New Roman" w:hAnsi="Verdana" w:cs="Verdana"/>
      <w:color w:val="000000"/>
      <w:sz w:val="24"/>
      <w:szCs w:val="24"/>
      <w:lang w:val="el-GR"/>
    </w:rPr>
  </w:style>
  <w:style w:type="character" w:styleId="Hyperlink">
    <w:name w:val="Hyperlink"/>
    <w:semiHidden/>
    <w:rsid w:val="00555BD3"/>
    <w:rPr>
      <w:rFonts w:cs="Times New Roman"/>
      <w:color w:val="0000FF"/>
      <w:u w:val="single"/>
    </w:rPr>
  </w:style>
  <w:style w:type="paragraph" w:styleId="Revision">
    <w:name w:val="Revision"/>
    <w:hidden/>
    <w:uiPriority w:val="99"/>
    <w:semiHidden/>
    <w:rsid w:val="005A37D9"/>
    <w:pPr>
      <w:widowControl/>
      <w:autoSpaceDE/>
      <w:autoSpaceDN/>
    </w:pPr>
    <w:rPr>
      <w:rFonts w:ascii="Arial" w:eastAsia="Arial" w:hAnsi="Arial" w:cs="Arial"/>
      <w:lang w:val="el-GR"/>
    </w:rPr>
  </w:style>
  <w:style w:type="paragraph" w:styleId="Header">
    <w:name w:val="header"/>
    <w:basedOn w:val="Normal"/>
    <w:link w:val="HeaderChar"/>
    <w:uiPriority w:val="99"/>
    <w:unhideWhenUsed/>
    <w:rsid w:val="00F40126"/>
    <w:pPr>
      <w:tabs>
        <w:tab w:val="center" w:pos="4513"/>
        <w:tab w:val="right" w:pos="9026"/>
      </w:tabs>
    </w:pPr>
  </w:style>
  <w:style w:type="character" w:customStyle="1" w:styleId="HeaderChar">
    <w:name w:val="Header Char"/>
    <w:basedOn w:val="DefaultParagraphFont"/>
    <w:link w:val="Header"/>
    <w:uiPriority w:val="99"/>
    <w:rsid w:val="00F40126"/>
    <w:rPr>
      <w:rFonts w:ascii="Arial" w:eastAsia="Arial" w:hAnsi="Arial" w:cs="Arial"/>
      <w:lang w:val="el-GR"/>
    </w:rPr>
  </w:style>
  <w:style w:type="paragraph" w:styleId="Footer">
    <w:name w:val="footer"/>
    <w:basedOn w:val="Normal"/>
    <w:link w:val="FooterChar"/>
    <w:uiPriority w:val="99"/>
    <w:unhideWhenUsed/>
    <w:rsid w:val="00F40126"/>
    <w:pPr>
      <w:tabs>
        <w:tab w:val="center" w:pos="4513"/>
        <w:tab w:val="right" w:pos="9026"/>
      </w:tabs>
    </w:pPr>
  </w:style>
  <w:style w:type="character" w:customStyle="1" w:styleId="FooterChar">
    <w:name w:val="Footer Char"/>
    <w:basedOn w:val="DefaultParagraphFont"/>
    <w:link w:val="Footer"/>
    <w:uiPriority w:val="99"/>
    <w:rsid w:val="00F40126"/>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01644">
      <w:bodyDiv w:val="1"/>
      <w:marLeft w:val="0"/>
      <w:marRight w:val="0"/>
      <w:marTop w:val="0"/>
      <w:marBottom w:val="0"/>
      <w:divBdr>
        <w:top w:val="none" w:sz="0" w:space="0" w:color="auto"/>
        <w:left w:val="none" w:sz="0" w:space="0" w:color="auto"/>
        <w:bottom w:val="none" w:sz="0" w:space="0" w:color="auto"/>
        <w:right w:val="none" w:sz="0" w:space="0" w:color="auto"/>
      </w:divBdr>
    </w:div>
    <w:div w:id="481966855">
      <w:bodyDiv w:val="1"/>
      <w:marLeft w:val="0"/>
      <w:marRight w:val="0"/>
      <w:marTop w:val="0"/>
      <w:marBottom w:val="0"/>
      <w:divBdr>
        <w:top w:val="none" w:sz="0" w:space="0" w:color="auto"/>
        <w:left w:val="none" w:sz="0" w:space="0" w:color="auto"/>
        <w:bottom w:val="none" w:sz="0" w:space="0" w:color="auto"/>
        <w:right w:val="none" w:sz="0" w:space="0" w:color="auto"/>
      </w:divBdr>
    </w:div>
    <w:div w:id="614337814">
      <w:bodyDiv w:val="1"/>
      <w:marLeft w:val="0"/>
      <w:marRight w:val="0"/>
      <w:marTop w:val="0"/>
      <w:marBottom w:val="0"/>
      <w:divBdr>
        <w:top w:val="none" w:sz="0" w:space="0" w:color="auto"/>
        <w:left w:val="none" w:sz="0" w:space="0" w:color="auto"/>
        <w:bottom w:val="none" w:sz="0" w:space="0" w:color="auto"/>
        <w:right w:val="none" w:sz="0" w:space="0" w:color="auto"/>
      </w:divBdr>
    </w:div>
    <w:div w:id="641345569">
      <w:bodyDiv w:val="1"/>
      <w:marLeft w:val="0"/>
      <w:marRight w:val="0"/>
      <w:marTop w:val="0"/>
      <w:marBottom w:val="0"/>
      <w:divBdr>
        <w:top w:val="none" w:sz="0" w:space="0" w:color="auto"/>
        <w:left w:val="none" w:sz="0" w:space="0" w:color="auto"/>
        <w:bottom w:val="none" w:sz="0" w:space="0" w:color="auto"/>
        <w:right w:val="none" w:sz="0" w:space="0" w:color="auto"/>
      </w:divBdr>
    </w:div>
    <w:div w:id="664557517">
      <w:bodyDiv w:val="1"/>
      <w:marLeft w:val="0"/>
      <w:marRight w:val="0"/>
      <w:marTop w:val="0"/>
      <w:marBottom w:val="0"/>
      <w:divBdr>
        <w:top w:val="none" w:sz="0" w:space="0" w:color="auto"/>
        <w:left w:val="none" w:sz="0" w:space="0" w:color="auto"/>
        <w:bottom w:val="none" w:sz="0" w:space="0" w:color="auto"/>
        <w:right w:val="none" w:sz="0" w:space="0" w:color="auto"/>
      </w:divBdr>
    </w:div>
    <w:div w:id="846865702">
      <w:bodyDiv w:val="1"/>
      <w:marLeft w:val="0"/>
      <w:marRight w:val="0"/>
      <w:marTop w:val="0"/>
      <w:marBottom w:val="0"/>
      <w:divBdr>
        <w:top w:val="none" w:sz="0" w:space="0" w:color="auto"/>
        <w:left w:val="none" w:sz="0" w:space="0" w:color="auto"/>
        <w:bottom w:val="none" w:sz="0" w:space="0" w:color="auto"/>
        <w:right w:val="none" w:sz="0" w:space="0" w:color="auto"/>
      </w:divBdr>
    </w:div>
    <w:div w:id="1441102850">
      <w:bodyDiv w:val="1"/>
      <w:marLeft w:val="0"/>
      <w:marRight w:val="0"/>
      <w:marTop w:val="0"/>
      <w:marBottom w:val="0"/>
      <w:divBdr>
        <w:top w:val="none" w:sz="0" w:space="0" w:color="auto"/>
        <w:left w:val="none" w:sz="0" w:space="0" w:color="auto"/>
        <w:bottom w:val="none" w:sz="0" w:space="0" w:color="auto"/>
        <w:right w:val="none" w:sz="0" w:space="0" w:color="auto"/>
      </w:divBdr>
    </w:div>
    <w:div w:id="1491868970">
      <w:bodyDiv w:val="1"/>
      <w:marLeft w:val="0"/>
      <w:marRight w:val="0"/>
      <w:marTop w:val="0"/>
      <w:marBottom w:val="0"/>
      <w:divBdr>
        <w:top w:val="none" w:sz="0" w:space="0" w:color="auto"/>
        <w:left w:val="none" w:sz="0" w:space="0" w:color="auto"/>
        <w:bottom w:val="none" w:sz="0" w:space="0" w:color="auto"/>
        <w:right w:val="none" w:sz="0" w:space="0" w:color="auto"/>
      </w:divBdr>
    </w:div>
    <w:div w:id="1517499929">
      <w:bodyDiv w:val="1"/>
      <w:marLeft w:val="0"/>
      <w:marRight w:val="0"/>
      <w:marTop w:val="0"/>
      <w:marBottom w:val="0"/>
      <w:divBdr>
        <w:top w:val="none" w:sz="0" w:space="0" w:color="auto"/>
        <w:left w:val="none" w:sz="0" w:space="0" w:color="auto"/>
        <w:bottom w:val="none" w:sz="0" w:space="0" w:color="auto"/>
        <w:right w:val="none" w:sz="0" w:space="0" w:color="auto"/>
      </w:divBdr>
    </w:div>
    <w:div w:id="1566447276">
      <w:bodyDiv w:val="1"/>
      <w:marLeft w:val="0"/>
      <w:marRight w:val="0"/>
      <w:marTop w:val="0"/>
      <w:marBottom w:val="0"/>
      <w:divBdr>
        <w:top w:val="none" w:sz="0" w:space="0" w:color="auto"/>
        <w:left w:val="none" w:sz="0" w:space="0" w:color="auto"/>
        <w:bottom w:val="none" w:sz="0" w:space="0" w:color="auto"/>
        <w:right w:val="none" w:sz="0" w:space="0" w:color="auto"/>
      </w:divBdr>
    </w:div>
    <w:div w:id="1595631796">
      <w:bodyDiv w:val="1"/>
      <w:marLeft w:val="0"/>
      <w:marRight w:val="0"/>
      <w:marTop w:val="0"/>
      <w:marBottom w:val="0"/>
      <w:divBdr>
        <w:top w:val="none" w:sz="0" w:space="0" w:color="auto"/>
        <w:left w:val="none" w:sz="0" w:space="0" w:color="auto"/>
        <w:bottom w:val="none" w:sz="0" w:space="0" w:color="auto"/>
        <w:right w:val="none" w:sz="0" w:space="0" w:color="auto"/>
      </w:divBdr>
    </w:div>
    <w:div w:id="1784962410">
      <w:bodyDiv w:val="1"/>
      <w:marLeft w:val="0"/>
      <w:marRight w:val="0"/>
      <w:marTop w:val="0"/>
      <w:marBottom w:val="0"/>
      <w:divBdr>
        <w:top w:val="none" w:sz="0" w:space="0" w:color="auto"/>
        <w:left w:val="none" w:sz="0" w:space="0" w:color="auto"/>
        <w:bottom w:val="none" w:sz="0" w:space="0" w:color="auto"/>
        <w:right w:val="none" w:sz="0" w:space="0" w:color="auto"/>
      </w:divBdr>
    </w:div>
    <w:div w:id="1804544752">
      <w:bodyDiv w:val="1"/>
      <w:marLeft w:val="0"/>
      <w:marRight w:val="0"/>
      <w:marTop w:val="0"/>
      <w:marBottom w:val="0"/>
      <w:divBdr>
        <w:top w:val="none" w:sz="0" w:space="0" w:color="auto"/>
        <w:left w:val="none" w:sz="0" w:space="0" w:color="auto"/>
        <w:bottom w:val="none" w:sz="0" w:space="0" w:color="auto"/>
        <w:right w:val="none" w:sz="0" w:space="0" w:color="auto"/>
      </w:divBdr>
    </w:div>
    <w:div w:id="1868366594">
      <w:bodyDiv w:val="1"/>
      <w:marLeft w:val="0"/>
      <w:marRight w:val="0"/>
      <w:marTop w:val="0"/>
      <w:marBottom w:val="0"/>
      <w:divBdr>
        <w:top w:val="none" w:sz="0" w:space="0" w:color="auto"/>
        <w:left w:val="none" w:sz="0" w:space="0" w:color="auto"/>
        <w:bottom w:val="none" w:sz="0" w:space="0" w:color="auto"/>
        <w:right w:val="none" w:sz="0" w:space="0" w:color="auto"/>
      </w:divBdr>
    </w:div>
    <w:div w:id="1946838447">
      <w:bodyDiv w:val="1"/>
      <w:marLeft w:val="0"/>
      <w:marRight w:val="0"/>
      <w:marTop w:val="0"/>
      <w:marBottom w:val="0"/>
      <w:divBdr>
        <w:top w:val="none" w:sz="0" w:space="0" w:color="auto"/>
        <w:left w:val="none" w:sz="0" w:space="0" w:color="auto"/>
        <w:bottom w:val="none" w:sz="0" w:space="0" w:color="auto"/>
        <w:right w:val="none" w:sz="0" w:space="0" w:color="auto"/>
      </w:divBdr>
    </w:div>
    <w:div w:id="1950158180">
      <w:bodyDiv w:val="1"/>
      <w:marLeft w:val="0"/>
      <w:marRight w:val="0"/>
      <w:marTop w:val="0"/>
      <w:marBottom w:val="0"/>
      <w:divBdr>
        <w:top w:val="none" w:sz="0" w:space="0" w:color="auto"/>
        <w:left w:val="none" w:sz="0" w:space="0" w:color="auto"/>
        <w:bottom w:val="none" w:sz="0" w:space="0" w:color="auto"/>
        <w:right w:val="none" w:sz="0" w:space="0" w:color="auto"/>
      </w:divBdr>
    </w:div>
    <w:div w:id="211806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1C93-CF46-4F9C-9EA0-2B75021F1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9116</Characters>
  <Application>Microsoft Office Word</Application>
  <DocSecurity>0</DocSecurity>
  <Lines>75</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Triantafillou</dc:creator>
  <cp:lastModifiedBy>Giannis Maris</cp:lastModifiedBy>
  <cp:revision>2</cp:revision>
  <cp:lastPrinted>2021-07-07T16:09:00Z</cp:lastPrinted>
  <dcterms:created xsi:type="dcterms:W3CDTF">2021-07-07T17:04:00Z</dcterms:created>
  <dcterms:modified xsi:type="dcterms:W3CDTF">2021-07-07T17:04:00Z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Word 2013</vt:lpwstr>
  </property>
  <property fmtid="{D5CDD505-2E9C-101B-9397-08002B2CF9AE}" pid="4" name="LastSaved">
    <vt:filetime>2020-04-06T00:00:00Z</vt:filetime>
  </property>
</Properties>
</file>